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4373CC1" w:rsidR="00810595" w:rsidRPr="000811FC" w:rsidRDefault="008168DD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 AL 21 DE MARZO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0"/>
        <w:gridCol w:w="2997"/>
        <w:gridCol w:w="1723"/>
        <w:gridCol w:w="2883"/>
        <w:gridCol w:w="3747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8168DD">
        <w:tc>
          <w:tcPr>
            <w:tcW w:w="3040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7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3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7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168DD" w:rsidRPr="00AD1658" w14:paraId="3E0896F7" w14:textId="77777777" w:rsidTr="008168DD">
        <w:tc>
          <w:tcPr>
            <w:tcW w:w="3040" w:type="dxa"/>
            <w:vAlign w:val="center"/>
          </w:tcPr>
          <w:p w14:paraId="2615CD50" w14:textId="42119DF9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7" w:type="dxa"/>
            <w:vAlign w:val="center"/>
          </w:tcPr>
          <w:p w14:paraId="2D724138" w14:textId="14EC1688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23662870" w14:textId="77777777" w:rsidR="008168DD" w:rsidRPr="004F690A" w:rsidRDefault="008168DD" w:rsidP="008168D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212A27AE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Páginas 322 a la 331</w:t>
            </w:r>
          </w:p>
        </w:tc>
        <w:tc>
          <w:tcPr>
            <w:tcW w:w="2883" w:type="dxa"/>
            <w:vAlign w:val="center"/>
          </w:tcPr>
          <w:p w14:paraId="1C02C1AD" w14:textId="487B87CB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Tianguis lúdico.</w:t>
            </w:r>
          </w:p>
        </w:tc>
        <w:tc>
          <w:tcPr>
            <w:tcW w:w="3747" w:type="dxa"/>
            <w:vAlign w:val="center"/>
          </w:tcPr>
          <w:p w14:paraId="30CCDB5F" w14:textId="009AE407" w:rsidR="008168DD" w:rsidRPr="00AD1658" w:rsidRDefault="008168DD" w:rsidP="008168DD">
            <w:pPr>
              <w:jc w:val="both"/>
              <w:rPr>
                <w:rFonts w:ascii="Century Gothic" w:hAnsi="Century Gothic"/>
              </w:rPr>
            </w:pPr>
            <w:proofErr w:type="gramStart"/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Reconocer</w:t>
            </w:r>
            <w:proofErr w:type="gramEnd"/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que los juegos de mesa y de patio tradicionales requieren de estrategias creativas. Organizar un Tianguis lúdico para valorar la práctica cotidiana de estos juegos.</w:t>
            </w:r>
          </w:p>
        </w:tc>
      </w:tr>
      <w:tr w:rsidR="008168DD" w:rsidRPr="00AD1658" w14:paraId="11363062" w14:textId="77777777" w:rsidTr="008168DD">
        <w:tc>
          <w:tcPr>
            <w:tcW w:w="3040" w:type="dxa"/>
            <w:vAlign w:val="center"/>
          </w:tcPr>
          <w:p w14:paraId="6A945832" w14:textId="796BE4AC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7" w:type="dxa"/>
            <w:vAlign w:val="center"/>
          </w:tcPr>
          <w:p w14:paraId="58086788" w14:textId="7A41657B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22BB6AE1" w14:textId="77777777" w:rsidR="008168DD" w:rsidRPr="00521F9D" w:rsidRDefault="008168DD" w:rsidP="008168D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0B0007BE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Páginas 116 a la 129</w:t>
            </w:r>
          </w:p>
        </w:tc>
        <w:tc>
          <w:tcPr>
            <w:tcW w:w="2883" w:type="dxa"/>
            <w:vAlign w:val="center"/>
          </w:tcPr>
          <w:p w14:paraId="0F88FC55" w14:textId="2D5D96EE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Conservemos la flora y la fauna.</w:t>
            </w:r>
          </w:p>
        </w:tc>
        <w:tc>
          <w:tcPr>
            <w:tcW w:w="3747" w:type="dxa"/>
            <w:vAlign w:val="center"/>
          </w:tcPr>
          <w:p w14:paraId="1544F34B" w14:textId="774ED559" w:rsidR="008168DD" w:rsidRPr="00AD1658" w:rsidRDefault="008168DD" w:rsidP="008168DD">
            <w:pPr>
              <w:jc w:val="both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Crear un hotel entomológico para preservar las funciones de los insectos. Para ello, reconocer, identificar y clasificar distintas figuras con ejes de simetría de diferentes plantas y animales.</w:t>
            </w:r>
          </w:p>
        </w:tc>
      </w:tr>
      <w:tr w:rsidR="008168DD" w:rsidRPr="00AD1658" w14:paraId="28903A2D" w14:textId="77777777" w:rsidTr="008168DD">
        <w:tc>
          <w:tcPr>
            <w:tcW w:w="3040" w:type="dxa"/>
            <w:vAlign w:val="center"/>
          </w:tcPr>
          <w:p w14:paraId="66EAD28D" w14:textId="5489D83B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7" w:type="dxa"/>
            <w:vAlign w:val="center"/>
          </w:tcPr>
          <w:p w14:paraId="599C58D7" w14:textId="50F93E19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8168D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168DD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265BBD75" w14:textId="77777777" w:rsidR="008168DD" w:rsidRPr="00521F9D" w:rsidRDefault="008168DD" w:rsidP="008168D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87FEA60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sz w:val="24"/>
                <w:szCs w:val="24"/>
              </w:rPr>
              <w:t>Páginas 174 a la 187</w:t>
            </w:r>
          </w:p>
        </w:tc>
        <w:tc>
          <w:tcPr>
            <w:tcW w:w="2883" w:type="dxa"/>
            <w:vAlign w:val="center"/>
          </w:tcPr>
          <w:p w14:paraId="2010C993" w14:textId="130387FE" w:rsidR="008168DD" w:rsidRPr="00AD1658" w:rsidRDefault="008168DD" w:rsidP="008168DD">
            <w:pPr>
              <w:jc w:val="center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Reporteras y reporteros de la ética ambiental.</w:t>
            </w:r>
          </w:p>
        </w:tc>
        <w:tc>
          <w:tcPr>
            <w:tcW w:w="3747" w:type="dxa"/>
            <w:vAlign w:val="center"/>
          </w:tcPr>
          <w:p w14:paraId="3F11CA71" w14:textId="505F6D13" w:rsidR="008168DD" w:rsidRPr="00AD1658" w:rsidRDefault="008168DD" w:rsidP="008168DD">
            <w:pPr>
              <w:jc w:val="both"/>
              <w:rPr>
                <w:rFonts w:ascii="Century Gothic" w:hAnsi="Century Gothic"/>
              </w:rPr>
            </w:pPr>
            <w:r w:rsidRPr="00521F9D">
              <w:rPr>
                <w:rFonts w:ascii="Century Gothic" w:hAnsi="Century Gothic" w:cs="Tahoma"/>
                <w:kern w:val="0"/>
                <w:sz w:val="24"/>
                <w:szCs w:val="24"/>
              </w:rPr>
              <w:t>Promover valores y acciones éticas para mejorar la relación empática y responsable de los seres humanos con la naturaleza.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2DB6" w14:textId="77777777" w:rsidR="00BA0A2B" w:rsidRDefault="00BA0A2B" w:rsidP="000811FC">
      <w:pPr>
        <w:spacing w:after="0" w:line="240" w:lineRule="auto"/>
      </w:pPr>
      <w:r>
        <w:separator/>
      </w:r>
    </w:p>
  </w:endnote>
  <w:endnote w:type="continuationSeparator" w:id="0">
    <w:p w14:paraId="54B8ACA1" w14:textId="77777777" w:rsidR="00BA0A2B" w:rsidRDefault="00BA0A2B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D67D" w14:textId="77777777" w:rsidR="00BA0A2B" w:rsidRDefault="00BA0A2B" w:rsidP="000811FC">
      <w:pPr>
        <w:spacing w:after="0" w:line="240" w:lineRule="auto"/>
      </w:pPr>
      <w:r>
        <w:separator/>
      </w:r>
    </w:p>
  </w:footnote>
  <w:footnote w:type="continuationSeparator" w:id="0">
    <w:p w14:paraId="0C6D9A54" w14:textId="77777777" w:rsidR="00BA0A2B" w:rsidRDefault="00BA0A2B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7F1EC3"/>
    <w:rsid w:val="00810595"/>
    <w:rsid w:val="008168DD"/>
    <w:rsid w:val="009A5BC5"/>
    <w:rsid w:val="00AD1658"/>
    <w:rsid w:val="00B474F4"/>
    <w:rsid w:val="00B51E4C"/>
    <w:rsid w:val="00BA0A2B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1018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2025-02-25T18:50:00Z</dcterms:modified>
  <cp:category>www.DidacticosMX.com</cp:category>
</cp:coreProperties>
</file>