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DF972" w14:textId="7D320050" w:rsidR="00AD1658" w:rsidRDefault="00D46909" w:rsidP="00D46909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bookmarkStart w:id="0" w:name="_Hlk143517717"/>
      <w:r w:rsidRPr="00D46909">
        <w:rPr>
          <w:rFonts w:ascii="Century Gothic" w:hAnsi="Century Gothic"/>
          <w:b/>
          <w:bCs/>
          <w:sz w:val="32"/>
          <w:szCs w:val="32"/>
        </w:rPr>
        <w:t>4to</w:t>
      </w:r>
      <w:r>
        <w:rPr>
          <w:rFonts w:ascii="Century Gothic" w:hAnsi="Century Gothic"/>
          <w:b/>
          <w:bCs/>
          <w:sz w:val="32"/>
          <w:szCs w:val="32"/>
        </w:rPr>
        <w:t xml:space="preserve"> Grado</w:t>
      </w:r>
    </w:p>
    <w:p w14:paraId="51652C24" w14:textId="4D6AA4BD" w:rsidR="00BD0E66" w:rsidRPr="00D46909" w:rsidRDefault="00892084" w:rsidP="00D46909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10 AL 21 DE MARZO</w:t>
      </w:r>
    </w:p>
    <w:tbl>
      <w:tblPr>
        <w:tblStyle w:val="Tablaconcuadrcula"/>
        <w:tblW w:w="0" w:type="auto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ook w:val="04A0" w:firstRow="1" w:lastRow="0" w:firstColumn="1" w:lastColumn="0" w:noHBand="0" w:noVBand="1"/>
      </w:tblPr>
      <w:tblGrid>
        <w:gridCol w:w="3114"/>
        <w:gridCol w:w="3051"/>
        <w:gridCol w:w="1439"/>
        <w:gridCol w:w="2940"/>
        <w:gridCol w:w="3846"/>
      </w:tblGrid>
      <w:tr w:rsidR="00AD1658" w:rsidRPr="00AD1658" w14:paraId="51312299" w14:textId="77777777" w:rsidTr="00966396">
        <w:tc>
          <w:tcPr>
            <w:tcW w:w="14390" w:type="dxa"/>
            <w:gridSpan w:val="5"/>
            <w:shd w:val="clear" w:color="auto" w:fill="C5E0B3"/>
            <w:vAlign w:val="center"/>
          </w:tcPr>
          <w:bookmarkEnd w:id="0"/>
          <w:p w14:paraId="7345A0A7" w14:textId="1A23231E" w:rsidR="00AD1658" w:rsidRPr="00AD1658" w:rsidRDefault="00BD0E66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AD1658" w14:paraId="0ED89697" w14:textId="77777777" w:rsidTr="00966396">
        <w:tc>
          <w:tcPr>
            <w:tcW w:w="3114" w:type="dxa"/>
            <w:shd w:val="clear" w:color="auto" w:fill="E2EFD9"/>
            <w:vAlign w:val="center"/>
          </w:tcPr>
          <w:p w14:paraId="2010CF81" w14:textId="0E05CB10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51" w:type="dxa"/>
            <w:shd w:val="clear" w:color="auto" w:fill="E2EFD9"/>
            <w:vAlign w:val="center"/>
          </w:tcPr>
          <w:p w14:paraId="3FF55929" w14:textId="2775533F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439" w:type="dxa"/>
            <w:shd w:val="clear" w:color="auto" w:fill="E2EFD9"/>
            <w:vAlign w:val="center"/>
          </w:tcPr>
          <w:p w14:paraId="426A56CE" w14:textId="6F50816E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40" w:type="dxa"/>
            <w:shd w:val="clear" w:color="auto" w:fill="E2EFD9"/>
            <w:vAlign w:val="center"/>
          </w:tcPr>
          <w:p w14:paraId="0490FFAC" w14:textId="4AF7C1E6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46" w:type="dxa"/>
            <w:shd w:val="clear" w:color="auto" w:fill="E2EFD9"/>
            <w:vAlign w:val="center"/>
          </w:tcPr>
          <w:p w14:paraId="49AD0D00" w14:textId="0DD44579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892084" w:rsidRPr="00AD1658" w14:paraId="3E0896F7" w14:textId="77777777" w:rsidTr="00966396">
        <w:tc>
          <w:tcPr>
            <w:tcW w:w="3114" w:type="dxa"/>
            <w:vAlign w:val="center"/>
          </w:tcPr>
          <w:p w14:paraId="2615CD50" w14:textId="4EBABE99" w:rsidR="00892084" w:rsidRPr="00AD1658" w:rsidRDefault="00892084" w:rsidP="00892084">
            <w:pPr>
              <w:jc w:val="center"/>
              <w:rPr>
                <w:rFonts w:ascii="Century Gothic" w:hAnsi="Century Gothic"/>
              </w:rPr>
            </w:pPr>
            <w:r w:rsidRPr="00892084">
              <w:rPr>
                <w:rFonts w:ascii="Century Gothic" w:hAnsi="Century Gothic"/>
              </w:rPr>
              <w:t>Lenguajes</w:t>
            </w:r>
          </w:p>
        </w:tc>
        <w:tc>
          <w:tcPr>
            <w:tcW w:w="3051" w:type="dxa"/>
            <w:vAlign w:val="center"/>
          </w:tcPr>
          <w:p w14:paraId="2D724138" w14:textId="32AF1AEF" w:rsidR="00892084" w:rsidRPr="00AD1658" w:rsidRDefault="00892084" w:rsidP="00892084">
            <w:pPr>
              <w:jc w:val="center"/>
              <w:rPr>
                <w:rFonts w:ascii="Century Gothic" w:hAnsi="Century Gothic"/>
              </w:rPr>
            </w:pPr>
            <w:r w:rsidRPr="00892084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892084">
              <w:rPr>
                <w:rFonts w:ascii="Century Gothic" w:hAnsi="Century Gothic"/>
              </w:rPr>
              <w:t>Vida saludable</w:t>
            </w:r>
            <w:r>
              <w:rPr>
                <w:rFonts w:ascii="Century Gothic" w:hAnsi="Century Gothic"/>
              </w:rPr>
              <w:t xml:space="preserve">, </w:t>
            </w:r>
            <w:r w:rsidRPr="00892084">
              <w:rPr>
                <w:rFonts w:ascii="Century Gothic" w:hAnsi="Century Gothic"/>
              </w:rPr>
              <w:t>Apropiación de las culturas a través de la lectura y la escritura</w:t>
            </w:r>
            <w:r>
              <w:rPr>
                <w:rFonts w:ascii="Century Gothic" w:hAnsi="Century Gothic"/>
              </w:rPr>
              <w:t xml:space="preserve">, </w:t>
            </w:r>
            <w:r w:rsidRPr="00892084">
              <w:rPr>
                <w:rFonts w:ascii="Century Gothic" w:hAnsi="Century Gothic"/>
              </w:rPr>
              <w:t>Artes y experiencias estéticas</w:t>
            </w:r>
          </w:p>
        </w:tc>
        <w:tc>
          <w:tcPr>
            <w:tcW w:w="1439" w:type="dxa"/>
            <w:vAlign w:val="center"/>
          </w:tcPr>
          <w:p w14:paraId="4CAE25D5" w14:textId="77777777" w:rsidR="00892084" w:rsidRPr="00904BB8" w:rsidRDefault="00892084" w:rsidP="00892084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904BB8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133CBBF1" w14:textId="4FEE376B" w:rsidR="00892084" w:rsidRPr="00AD1658" w:rsidRDefault="00892084" w:rsidP="00892084">
            <w:pPr>
              <w:jc w:val="center"/>
              <w:rPr>
                <w:rFonts w:ascii="Century Gothic" w:hAnsi="Century Gothic"/>
              </w:rPr>
            </w:pPr>
            <w:r w:rsidRPr="00904BB8">
              <w:rPr>
                <w:rFonts w:ascii="Century Gothic" w:hAnsi="Century Gothic" w:cs="Tahoma"/>
                <w:sz w:val="24"/>
                <w:szCs w:val="24"/>
              </w:rPr>
              <w:t>Páginas 76 a la 91</w:t>
            </w:r>
          </w:p>
        </w:tc>
        <w:tc>
          <w:tcPr>
            <w:tcW w:w="2940" w:type="dxa"/>
            <w:vAlign w:val="center"/>
          </w:tcPr>
          <w:p w14:paraId="1C02C1AD" w14:textId="2EC6F2DE" w:rsidR="00892084" w:rsidRPr="00AD1658" w:rsidRDefault="00892084" w:rsidP="00892084">
            <w:pPr>
              <w:jc w:val="center"/>
              <w:rPr>
                <w:rFonts w:ascii="Century Gothic" w:hAnsi="Century Gothic"/>
              </w:rPr>
            </w:pPr>
            <w:r w:rsidRPr="00904BB8">
              <w:rPr>
                <w:rFonts w:ascii="Century Gothic" w:hAnsi="Century Gothic" w:cs="Tahoma"/>
                <w:sz w:val="24"/>
                <w:szCs w:val="24"/>
              </w:rPr>
              <w:t>La poesía en la vida cotidiana.</w:t>
            </w:r>
          </w:p>
        </w:tc>
        <w:tc>
          <w:tcPr>
            <w:tcW w:w="3846" w:type="dxa"/>
            <w:vAlign w:val="center"/>
          </w:tcPr>
          <w:p w14:paraId="30CCDB5F" w14:textId="66131517" w:rsidR="00892084" w:rsidRPr="00AD1658" w:rsidRDefault="00892084" w:rsidP="00892084">
            <w:pPr>
              <w:jc w:val="both"/>
              <w:rPr>
                <w:rFonts w:ascii="Century Gothic" w:hAnsi="Century Gothic"/>
              </w:rPr>
            </w:pPr>
            <w:r w:rsidRPr="00904BB8">
              <w:rPr>
                <w:rFonts w:ascii="Century Gothic" w:hAnsi="Century Gothic" w:cs="Tahoma"/>
                <w:sz w:val="24"/>
                <w:szCs w:val="24"/>
              </w:rPr>
              <w:t>Conocer más sobre la lectura y la creación de poemas y sus elementos, tales como el lenguaje figurado, las metáforas, las rimas, las exageraciones y los juegos de palabras. Escribir un poema con versos y estrofas. La intención es invitar a la comunidad de su escuela a valorar el lenguaje metafórico en la vida cotidiana.</w:t>
            </w:r>
          </w:p>
        </w:tc>
      </w:tr>
      <w:tr w:rsidR="00892084" w:rsidRPr="00AD1658" w14:paraId="11363062" w14:textId="77777777" w:rsidTr="00966396">
        <w:tc>
          <w:tcPr>
            <w:tcW w:w="3114" w:type="dxa"/>
            <w:vAlign w:val="center"/>
          </w:tcPr>
          <w:p w14:paraId="6A945832" w14:textId="569A805F" w:rsidR="00892084" w:rsidRPr="00AD1658" w:rsidRDefault="00892084" w:rsidP="00892084">
            <w:pPr>
              <w:jc w:val="center"/>
              <w:rPr>
                <w:rFonts w:ascii="Century Gothic" w:hAnsi="Century Gothic"/>
              </w:rPr>
            </w:pPr>
            <w:r w:rsidRPr="00892084">
              <w:rPr>
                <w:rFonts w:ascii="Century Gothic" w:hAnsi="Century Gothic"/>
              </w:rPr>
              <w:t>Saberes y pensamiento científico</w:t>
            </w:r>
          </w:p>
        </w:tc>
        <w:tc>
          <w:tcPr>
            <w:tcW w:w="3051" w:type="dxa"/>
            <w:vAlign w:val="center"/>
          </w:tcPr>
          <w:p w14:paraId="58086788" w14:textId="057473C3" w:rsidR="00892084" w:rsidRPr="00AD1658" w:rsidRDefault="00892084" w:rsidP="00892084">
            <w:pPr>
              <w:jc w:val="center"/>
              <w:rPr>
                <w:rFonts w:ascii="Century Gothic" w:hAnsi="Century Gothic"/>
              </w:rPr>
            </w:pPr>
            <w:r w:rsidRPr="00892084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892084">
              <w:rPr>
                <w:rFonts w:ascii="Century Gothic" w:hAnsi="Century Gothic"/>
              </w:rPr>
              <w:t>Igualdad de género</w:t>
            </w:r>
            <w:r>
              <w:rPr>
                <w:rFonts w:ascii="Century Gothic" w:hAnsi="Century Gothic"/>
              </w:rPr>
              <w:t xml:space="preserve">, </w:t>
            </w:r>
            <w:r w:rsidRPr="00892084">
              <w:rPr>
                <w:rFonts w:ascii="Century Gothic" w:hAnsi="Century Gothic"/>
              </w:rPr>
              <w:t>Apropiación de las culturas a través de la lectura y la escritura</w:t>
            </w:r>
            <w:r>
              <w:rPr>
                <w:rFonts w:ascii="Century Gothic" w:hAnsi="Century Gothic"/>
              </w:rPr>
              <w:t xml:space="preserve">, </w:t>
            </w:r>
            <w:r w:rsidRPr="00892084">
              <w:rPr>
                <w:rFonts w:ascii="Century Gothic" w:hAnsi="Century Gothic"/>
              </w:rPr>
              <w:t>Artes y experiencias estéticas</w:t>
            </w:r>
          </w:p>
        </w:tc>
        <w:tc>
          <w:tcPr>
            <w:tcW w:w="1439" w:type="dxa"/>
            <w:vAlign w:val="center"/>
          </w:tcPr>
          <w:p w14:paraId="051D0DF1" w14:textId="77777777" w:rsidR="00892084" w:rsidRPr="00904BB8" w:rsidRDefault="00892084" w:rsidP="00892084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904BB8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55789F6D" w14:textId="46AC9BC9" w:rsidR="00892084" w:rsidRPr="00AD1658" w:rsidRDefault="00892084" w:rsidP="00892084">
            <w:pPr>
              <w:jc w:val="center"/>
              <w:rPr>
                <w:rFonts w:ascii="Century Gothic" w:hAnsi="Century Gothic"/>
              </w:rPr>
            </w:pPr>
            <w:r w:rsidRPr="00904BB8">
              <w:rPr>
                <w:rFonts w:ascii="Century Gothic" w:hAnsi="Century Gothic" w:cs="Tahoma"/>
                <w:sz w:val="24"/>
                <w:szCs w:val="24"/>
              </w:rPr>
              <w:t>Páginas 142 a la 153</w:t>
            </w:r>
          </w:p>
        </w:tc>
        <w:tc>
          <w:tcPr>
            <w:tcW w:w="2940" w:type="dxa"/>
            <w:vAlign w:val="center"/>
          </w:tcPr>
          <w:p w14:paraId="0F88FC55" w14:textId="0C86D8CC" w:rsidR="00892084" w:rsidRPr="00AD1658" w:rsidRDefault="00892084" w:rsidP="00892084">
            <w:pPr>
              <w:jc w:val="center"/>
              <w:rPr>
                <w:rFonts w:ascii="Century Gothic" w:hAnsi="Century Gothic"/>
              </w:rPr>
            </w:pPr>
            <w:r w:rsidRPr="00904BB8">
              <w:rPr>
                <w:rFonts w:ascii="Century Gothic" w:hAnsi="Century Gothic" w:cs="Tahoma"/>
                <w:sz w:val="24"/>
                <w:szCs w:val="24"/>
              </w:rPr>
              <w:t>Cuando cambió… ¿por qué cambió?</w:t>
            </w:r>
          </w:p>
        </w:tc>
        <w:tc>
          <w:tcPr>
            <w:tcW w:w="3846" w:type="dxa"/>
            <w:vAlign w:val="center"/>
          </w:tcPr>
          <w:p w14:paraId="1544F34B" w14:textId="6A9D1F74" w:rsidR="00892084" w:rsidRPr="00AD1658" w:rsidRDefault="00892084" w:rsidP="00892084">
            <w:pPr>
              <w:jc w:val="both"/>
              <w:rPr>
                <w:rFonts w:ascii="Century Gothic" w:hAnsi="Century Gothic"/>
              </w:rPr>
            </w:pPr>
            <w:r w:rsidRPr="00904BB8">
              <w:rPr>
                <w:rFonts w:ascii="Century Gothic" w:hAnsi="Century Gothic" w:cs="Tahoma"/>
                <w:sz w:val="24"/>
                <w:szCs w:val="24"/>
              </w:rPr>
              <w:t>Investigar, con integrantes de su comunidad escolar y experimentando con distintos materiales, lo que se requiere para construir un prototipo que ayude a la desalinización del agua. Describir y analizar distintos estados de agregación de algunas sustancias que se exponen a diferentes temperaturas.</w:t>
            </w:r>
          </w:p>
        </w:tc>
      </w:tr>
      <w:tr w:rsidR="00892084" w:rsidRPr="00AD1658" w14:paraId="28903A2D" w14:textId="77777777" w:rsidTr="00966396">
        <w:tc>
          <w:tcPr>
            <w:tcW w:w="3114" w:type="dxa"/>
            <w:vAlign w:val="center"/>
          </w:tcPr>
          <w:p w14:paraId="66EAD28D" w14:textId="616BF00A" w:rsidR="00892084" w:rsidRPr="00AD1658" w:rsidRDefault="00892084" w:rsidP="00892084">
            <w:pPr>
              <w:jc w:val="center"/>
              <w:rPr>
                <w:rFonts w:ascii="Century Gothic" w:hAnsi="Century Gothic"/>
              </w:rPr>
            </w:pPr>
            <w:r w:rsidRPr="00892084">
              <w:rPr>
                <w:rFonts w:ascii="Century Gothic" w:hAnsi="Century Gothic"/>
              </w:rPr>
              <w:t>Ética, naturaleza y sociedades</w:t>
            </w:r>
          </w:p>
        </w:tc>
        <w:tc>
          <w:tcPr>
            <w:tcW w:w="3051" w:type="dxa"/>
            <w:vAlign w:val="center"/>
          </w:tcPr>
          <w:p w14:paraId="599C58D7" w14:textId="0CFE306B" w:rsidR="00892084" w:rsidRPr="00AD1658" w:rsidRDefault="00892084" w:rsidP="00892084">
            <w:pPr>
              <w:jc w:val="center"/>
              <w:rPr>
                <w:rFonts w:ascii="Century Gothic" w:hAnsi="Century Gothic"/>
              </w:rPr>
            </w:pPr>
            <w:r w:rsidRPr="00892084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892084">
              <w:rPr>
                <w:rFonts w:ascii="Century Gothic" w:hAnsi="Century Gothic"/>
              </w:rPr>
              <w:t>Interculturalidad crítica</w:t>
            </w:r>
            <w:r>
              <w:rPr>
                <w:rFonts w:ascii="Century Gothic" w:hAnsi="Century Gothic"/>
              </w:rPr>
              <w:t xml:space="preserve">, </w:t>
            </w:r>
            <w:r w:rsidRPr="00892084">
              <w:rPr>
                <w:rFonts w:ascii="Century Gothic" w:hAnsi="Century Gothic"/>
              </w:rPr>
              <w:t>Artes y experiencias estéticas</w:t>
            </w:r>
          </w:p>
        </w:tc>
        <w:tc>
          <w:tcPr>
            <w:tcW w:w="1439" w:type="dxa"/>
            <w:vAlign w:val="center"/>
          </w:tcPr>
          <w:p w14:paraId="28CCA5CB" w14:textId="77777777" w:rsidR="00892084" w:rsidRPr="00904BB8" w:rsidRDefault="00892084" w:rsidP="00892084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904BB8">
              <w:rPr>
                <w:rFonts w:ascii="Century Gothic" w:hAnsi="Century Gothic" w:cs="Tahoma"/>
                <w:sz w:val="24"/>
                <w:szCs w:val="24"/>
              </w:rPr>
              <w:t>Aula.</w:t>
            </w:r>
          </w:p>
          <w:p w14:paraId="5E092657" w14:textId="4E0131DD" w:rsidR="00892084" w:rsidRPr="00AD1658" w:rsidRDefault="00892084" w:rsidP="00892084">
            <w:pPr>
              <w:jc w:val="center"/>
              <w:rPr>
                <w:rFonts w:ascii="Century Gothic" w:hAnsi="Century Gothic"/>
              </w:rPr>
            </w:pPr>
            <w:r w:rsidRPr="00904BB8">
              <w:rPr>
                <w:rFonts w:ascii="Century Gothic" w:hAnsi="Century Gothic" w:cs="Tahoma"/>
                <w:sz w:val="24"/>
                <w:szCs w:val="24"/>
              </w:rPr>
              <w:t>Páginas 256 a la 267</w:t>
            </w:r>
          </w:p>
        </w:tc>
        <w:tc>
          <w:tcPr>
            <w:tcW w:w="2940" w:type="dxa"/>
            <w:vAlign w:val="center"/>
          </w:tcPr>
          <w:p w14:paraId="2010C993" w14:textId="780A5085" w:rsidR="00892084" w:rsidRPr="00AD1658" w:rsidRDefault="00892084" w:rsidP="00892084">
            <w:pPr>
              <w:jc w:val="center"/>
              <w:rPr>
                <w:rFonts w:ascii="Century Gothic" w:hAnsi="Century Gothic"/>
              </w:rPr>
            </w:pPr>
            <w:r w:rsidRPr="00904BB8">
              <w:rPr>
                <w:rFonts w:ascii="Century Gothic" w:hAnsi="Century Gothic" w:cs="Tahoma"/>
                <w:sz w:val="24"/>
                <w:szCs w:val="24"/>
              </w:rPr>
              <w:t>Álbum de historias y símbolos.</w:t>
            </w:r>
          </w:p>
        </w:tc>
        <w:tc>
          <w:tcPr>
            <w:tcW w:w="3846" w:type="dxa"/>
            <w:vAlign w:val="center"/>
          </w:tcPr>
          <w:p w14:paraId="3F11CA71" w14:textId="7EAB1788" w:rsidR="00892084" w:rsidRPr="00AD1658" w:rsidRDefault="00892084" w:rsidP="00892084">
            <w:pPr>
              <w:jc w:val="both"/>
              <w:rPr>
                <w:rFonts w:ascii="Century Gothic" w:hAnsi="Century Gothic"/>
              </w:rPr>
            </w:pPr>
            <w:r w:rsidRPr="00904BB8">
              <w:rPr>
                <w:rFonts w:ascii="Century Gothic" w:hAnsi="Century Gothic" w:cs="Tahoma"/>
                <w:sz w:val="24"/>
                <w:szCs w:val="24"/>
              </w:rPr>
              <w:t>Elaborar un Álbum con los símbolos de México a partir de identificar lo que representan para él o ella, su comunidad de aula, la entidad y el país.</w:t>
            </w:r>
          </w:p>
        </w:tc>
      </w:tr>
    </w:tbl>
    <w:p w14:paraId="099E919D" w14:textId="77777777" w:rsidR="002F59BC" w:rsidRDefault="002F59BC"/>
    <w:sectPr w:rsidR="002F59BC" w:rsidSect="00B51E4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BC090" w14:textId="77777777" w:rsidR="0068507E" w:rsidRDefault="0068507E" w:rsidP="00D46909">
      <w:pPr>
        <w:spacing w:after="0" w:line="240" w:lineRule="auto"/>
      </w:pPr>
      <w:r>
        <w:separator/>
      </w:r>
    </w:p>
  </w:endnote>
  <w:endnote w:type="continuationSeparator" w:id="0">
    <w:p w14:paraId="7D2A3C9A" w14:textId="77777777" w:rsidR="0068507E" w:rsidRDefault="0068507E" w:rsidP="00D46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5149A" w14:textId="77777777" w:rsidR="0068507E" w:rsidRDefault="0068507E" w:rsidP="00D46909">
      <w:pPr>
        <w:spacing w:after="0" w:line="240" w:lineRule="auto"/>
      </w:pPr>
      <w:r>
        <w:separator/>
      </w:r>
    </w:p>
  </w:footnote>
  <w:footnote w:type="continuationSeparator" w:id="0">
    <w:p w14:paraId="419D2552" w14:textId="77777777" w:rsidR="0068507E" w:rsidRDefault="0068507E" w:rsidP="00D46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F1DD2" w14:textId="059E8DAD" w:rsidR="00D46909" w:rsidRPr="00D46909" w:rsidRDefault="00D46909" w:rsidP="00D46909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77226D3C" wp14:editId="7EC594D3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246028429" name="Imagen 2460284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2F59BC"/>
    <w:rsid w:val="004104AA"/>
    <w:rsid w:val="0043679E"/>
    <w:rsid w:val="0068507E"/>
    <w:rsid w:val="007B07F8"/>
    <w:rsid w:val="00800003"/>
    <w:rsid w:val="00892084"/>
    <w:rsid w:val="00966396"/>
    <w:rsid w:val="009A5BC5"/>
    <w:rsid w:val="00AD1658"/>
    <w:rsid w:val="00B474F4"/>
    <w:rsid w:val="00B51E4C"/>
    <w:rsid w:val="00BD0E66"/>
    <w:rsid w:val="00D46909"/>
    <w:rsid w:val="00E6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46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6909"/>
  </w:style>
  <w:style w:type="paragraph" w:styleId="Piedepgina">
    <w:name w:val="footer"/>
    <w:basedOn w:val="Normal"/>
    <w:link w:val="PiedepginaCar"/>
    <w:uiPriority w:val="99"/>
    <w:unhideWhenUsed/>
    <w:rsid w:val="00D46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230</Words>
  <Characters>1268</Characters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2025-02-25T18:33:00Z</dcterms:modified>
  <cp:category>www.DidacticosMX.com</cp:category>
</cp:coreProperties>
</file>