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261E0EFF" w:rsidR="00AD1658" w:rsidRDefault="0040208D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3er Grado</w:t>
      </w:r>
    </w:p>
    <w:p w14:paraId="48B3BB10" w14:textId="6A6371C9" w:rsidR="00E217F1" w:rsidRPr="0040208D" w:rsidRDefault="005F4E56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10 AL 21 DE MARZO</w:t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3039"/>
        <w:gridCol w:w="2996"/>
        <w:gridCol w:w="1723"/>
        <w:gridCol w:w="2877"/>
        <w:gridCol w:w="3755"/>
      </w:tblGrid>
      <w:tr w:rsidR="00AD1658" w:rsidRPr="00AD1658" w14:paraId="51312299" w14:textId="77777777" w:rsidTr="0072408D">
        <w:tc>
          <w:tcPr>
            <w:tcW w:w="14390" w:type="dxa"/>
            <w:gridSpan w:val="5"/>
            <w:shd w:val="clear" w:color="auto" w:fill="C1DAFF"/>
            <w:vAlign w:val="center"/>
          </w:tcPr>
          <w:p w14:paraId="7345A0A7" w14:textId="7C5F74E2" w:rsidR="00AD1658" w:rsidRPr="00AD1658" w:rsidRDefault="00E217F1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72408D">
        <w:tc>
          <w:tcPr>
            <w:tcW w:w="3114" w:type="dxa"/>
            <w:shd w:val="clear" w:color="auto" w:fill="E5F0FF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E5F0FF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E5F0FF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E5F0FF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E5F0FF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5F4E56" w:rsidRPr="00AD1658" w14:paraId="3E0896F7" w14:textId="77777777" w:rsidTr="0072408D">
        <w:tc>
          <w:tcPr>
            <w:tcW w:w="3114" w:type="dxa"/>
            <w:vAlign w:val="center"/>
          </w:tcPr>
          <w:p w14:paraId="2615CD50" w14:textId="36DE456A" w:rsidR="005F4E56" w:rsidRPr="00AD1658" w:rsidRDefault="005F4E56" w:rsidP="005F4E56">
            <w:pPr>
              <w:jc w:val="center"/>
              <w:rPr>
                <w:rFonts w:ascii="Century Gothic" w:hAnsi="Century Gothic"/>
              </w:rPr>
            </w:pPr>
            <w:r w:rsidRPr="005F4E56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3051" w:type="dxa"/>
            <w:vAlign w:val="center"/>
          </w:tcPr>
          <w:p w14:paraId="2D724138" w14:textId="3A7D7D0D" w:rsidR="005F4E56" w:rsidRPr="00AD1658" w:rsidRDefault="005F4E56" w:rsidP="005F4E56">
            <w:pPr>
              <w:jc w:val="center"/>
              <w:rPr>
                <w:rFonts w:ascii="Century Gothic" w:hAnsi="Century Gothic"/>
              </w:rPr>
            </w:pPr>
            <w:r w:rsidRPr="005F4E56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5F4E56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5F4E56">
              <w:rPr>
                <w:rFonts w:ascii="Century Gothic" w:hAnsi="Century Gothic"/>
              </w:rPr>
              <w:t>Apropiación de las culturas a través de la lectura y la escritura</w:t>
            </w:r>
          </w:p>
        </w:tc>
        <w:tc>
          <w:tcPr>
            <w:tcW w:w="1439" w:type="dxa"/>
            <w:vAlign w:val="center"/>
          </w:tcPr>
          <w:p w14:paraId="1FE73891" w14:textId="77777777" w:rsidR="005F4E56" w:rsidRPr="00190D28" w:rsidRDefault="005F4E56" w:rsidP="005F4E56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190D28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133CBBF1" w14:textId="0471DEE2" w:rsidR="005F4E56" w:rsidRPr="00AD1658" w:rsidRDefault="005F4E56" w:rsidP="005F4E56">
            <w:pPr>
              <w:jc w:val="center"/>
              <w:rPr>
                <w:rFonts w:ascii="Century Gothic" w:hAnsi="Century Gothic"/>
              </w:rPr>
            </w:pPr>
            <w:r w:rsidRPr="00190D28">
              <w:rPr>
                <w:rFonts w:ascii="Century Gothic" w:hAnsi="Century Gothic" w:cs="Tahoma"/>
                <w:sz w:val="24"/>
                <w:szCs w:val="24"/>
              </w:rPr>
              <w:t>Páginas 162 a la 173</w:t>
            </w:r>
          </w:p>
        </w:tc>
        <w:tc>
          <w:tcPr>
            <w:tcW w:w="2940" w:type="dxa"/>
            <w:vAlign w:val="center"/>
          </w:tcPr>
          <w:p w14:paraId="1C02C1AD" w14:textId="251ECD2E" w:rsidR="005F4E56" w:rsidRPr="00AD1658" w:rsidRDefault="005F4E56" w:rsidP="005F4E56">
            <w:pPr>
              <w:jc w:val="center"/>
              <w:rPr>
                <w:rFonts w:ascii="Century Gothic" w:hAnsi="Century Gothic"/>
              </w:rPr>
            </w:pPr>
            <w:r w:rsidRPr="00190D28">
              <w:rPr>
                <w:rFonts w:ascii="Century Gothic" w:hAnsi="Century Gothic" w:cs="Tahoma"/>
                <w:sz w:val="24"/>
                <w:szCs w:val="24"/>
              </w:rPr>
              <w:t>¿Cómo podemos lograr mantener la temperatura de un objeto?</w:t>
            </w:r>
          </w:p>
        </w:tc>
        <w:tc>
          <w:tcPr>
            <w:tcW w:w="3846" w:type="dxa"/>
            <w:vAlign w:val="center"/>
          </w:tcPr>
          <w:p w14:paraId="30CCDB5F" w14:textId="13516C6B" w:rsidR="005F4E56" w:rsidRPr="00AD1658" w:rsidRDefault="005F4E56" w:rsidP="005F4E56">
            <w:pPr>
              <w:jc w:val="both"/>
              <w:rPr>
                <w:rFonts w:ascii="Century Gothic" w:hAnsi="Century Gothic"/>
              </w:rPr>
            </w:pPr>
            <w:r w:rsidRPr="00190D28">
              <w:rPr>
                <w:rFonts w:ascii="Century Gothic" w:hAnsi="Century Gothic" w:cs="Tahoma"/>
                <w:sz w:val="24"/>
                <w:szCs w:val="24"/>
              </w:rPr>
              <w:t>Experimentar los procesos de conducción y convección en la vida cotidiana para diseñar un recipiente aislante térmico (Termo) que aproveche la transferencia de calor.</w:t>
            </w:r>
          </w:p>
        </w:tc>
      </w:tr>
      <w:tr w:rsidR="005F4E56" w:rsidRPr="00AD1658" w14:paraId="11363062" w14:textId="77777777" w:rsidTr="0072408D">
        <w:tc>
          <w:tcPr>
            <w:tcW w:w="3114" w:type="dxa"/>
            <w:vAlign w:val="center"/>
          </w:tcPr>
          <w:p w14:paraId="6A945832" w14:textId="01E7033E" w:rsidR="005F4E56" w:rsidRPr="00AD1658" w:rsidRDefault="005F4E56" w:rsidP="005F4E56">
            <w:pPr>
              <w:jc w:val="center"/>
              <w:rPr>
                <w:rFonts w:ascii="Century Gothic" w:hAnsi="Century Gothic"/>
              </w:rPr>
            </w:pPr>
            <w:r w:rsidRPr="005F4E56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58086788" w14:textId="528A8907" w:rsidR="005F4E56" w:rsidRPr="00AD1658" w:rsidRDefault="005F4E56" w:rsidP="005F4E56">
            <w:pPr>
              <w:jc w:val="center"/>
              <w:rPr>
                <w:rFonts w:ascii="Century Gothic" w:hAnsi="Century Gothic"/>
              </w:rPr>
            </w:pPr>
            <w:r w:rsidRPr="005F4E56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5F4E56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439" w:type="dxa"/>
            <w:vAlign w:val="center"/>
          </w:tcPr>
          <w:p w14:paraId="35B8F547" w14:textId="77777777" w:rsidR="005F4E56" w:rsidRPr="00190D28" w:rsidRDefault="005F4E56" w:rsidP="005F4E56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190D28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5789F6D" w14:textId="13A6654F" w:rsidR="005F4E56" w:rsidRPr="00AD1658" w:rsidRDefault="005F4E56" w:rsidP="005F4E56">
            <w:pPr>
              <w:jc w:val="center"/>
              <w:rPr>
                <w:rFonts w:ascii="Century Gothic" w:hAnsi="Century Gothic"/>
              </w:rPr>
            </w:pPr>
            <w:r w:rsidRPr="00190D28">
              <w:rPr>
                <w:rFonts w:ascii="Century Gothic" w:hAnsi="Century Gothic" w:cs="Tahoma"/>
                <w:sz w:val="24"/>
                <w:szCs w:val="24"/>
              </w:rPr>
              <w:t>Páginas 242 a la 251</w:t>
            </w:r>
          </w:p>
        </w:tc>
        <w:tc>
          <w:tcPr>
            <w:tcW w:w="2940" w:type="dxa"/>
            <w:vAlign w:val="center"/>
          </w:tcPr>
          <w:p w14:paraId="0F88FC55" w14:textId="5687E7F1" w:rsidR="005F4E56" w:rsidRPr="00AD1658" w:rsidRDefault="005F4E56" w:rsidP="005F4E56">
            <w:pPr>
              <w:jc w:val="center"/>
              <w:rPr>
                <w:rFonts w:ascii="Century Gothic" w:hAnsi="Century Gothic"/>
              </w:rPr>
            </w:pPr>
            <w:r w:rsidRPr="00190D28">
              <w:rPr>
                <w:rFonts w:ascii="Century Gothic" w:hAnsi="Century Gothic" w:cs="Tahoma"/>
                <w:sz w:val="24"/>
                <w:szCs w:val="24"/>
              </w:rPr>
              <w:t>Prevenimos los riesgos en la escuela para cuidarnos.</w:t>
            </w:r>
          </w:p>
        </w:tc>
        <w:tc>
          <w:tcPr>
            <w:tcW w:w="3846" w:type="dxa"/>
            <w:vAlign w:val="center"/>
          </w:tcPr>
          <w:p w14:paraId="1544F34B" w14:textId="3AF1C507" w:rsidR="005F4E56" w:rsidRPr="00AD1658" w:rsidRDefault="005F4E56" w:rsidP="005F4E56">
            <w:pPr>
              <w:jc w:val="both"/>
              <w:rPr>
                <w:rFonts w:ascii="Century Gothic" w:hAnsi="Century Gothic"/>
              </w:rPr>
            </w:pPr>
            <w:r w:rsidRPr="00190D28">
              <w:rPr>
                <w:rFonts w:ascii="Century Gothic" w:hAnsi="Century Gothic" w:cs="Tahoma"/>
                <w:sz w:val="24"/>
                <w:szCs w:val="24"/>
              </w:rPr>
              <w:t>Realizar un Mural preventivo para distinguir situaciones cotidianas de riesgo en la escuela. Identificar y usar los señalamientos para valorar los riesgos del entorno y actuar con responsabilidad en favor del cuidado personal.</w:t>
            </w:r>
          </w:p>
        </w:tc>
      </w:tr>
      <w:tr w:rsidR="005F4E56" w:rsidRPr="00AD1658" w14:paraId="28903A2D" w14:textId="77777777" w:rsidTr="0072408D">
        <w:tc>
          <w:tcPr>
            <w:tcW w:w="3114" w:type="dxa"/>
            <w:vAlign w:val="center"/>
          </w:tcPr>
          <w:p w14:paraId="66EAD28D" w14:textId="235A4A60" w:rsidR="005F4E56" w:rsidRPr="00AD1658" w:rsidRDefault="005F4E56" w:rsidP="005F4E56">
            <w:pPr>
              <w:jc w:val="center"/>
              <w:rPr>
                <w:rFonts w:ascii="Century Gothic" w:hAnsi="Century Gothic"/>
              </w:rPr>
            </w:pPr>
            <w:r w:rsidRPr="005F4E56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599C58D7" w14:textId="145A54CA" w:rsidR="005F4E56" w:rsidRPr="00AD1658" w:rsidRDefault="005F4E56" w:rsidP="005F4E56">
            <w:pPr>
              <w:jc w:val="center"/>
              <w:rPr>
                <w:rFonts w:ascii="Century Gothic" w:hAnsi="Century Gothic"/>
              </w:rPr>
            </w:pPr>
            <w:r w:rsidRPr="005F4E56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5F4E56">
              <w:rPr>
                <w:rFonts w:ascii="Century Gothic" w:hAnsi="Century Gothic"/>
              </w:rPr>
              <w:t>Vida saludable</w:t>
            </w:r>
          </w:p>
        </w:tc>
        <w:tc>
          <w:tcPr>
            <w:tcW w:w="1439" w:type="dxa"/>
            <w:vAlign w:val="center"/>
          </w:tcPr>
          <w:p w14:paraId="6820604D" w14:textId="77777777" w:rsidR="005F4E56" w:rsidRPr="00190D28" w:rsidRDefault="005F4E56" w:rsidP="005F4E56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190D28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E092657" w14:textId="3D1B641B" w:rsidR="005F4E56" w:rsidRPr="00AD1658" w:rsidRDefault="005F4E56" w:rsidP="005F4E56">
            <w:pPr>
              <w:jc w:val="center"/>
              <w:rPr>
                <w:rFonts w:ascii="Century Gothic" w:hAnsi="Century Gothic"/>
              </w:rPr>
            </w:pPr>
            <w:r w:rsidRPr="00190D28">
              <w:rPr>
                <w:rFonts w:ascii="Century Gothic" w:hAnsi="Century Gothic" w:cs="Tahoma"/>
                <w:sz w:val="24"/>
                <w:szCs w:val="24"/>
              </w:rPr>
              <w:t>Páginas 218 a la 231</w:t>
            </w:r>
          </w:p>
        </w:tc>
        <w:tc>
          <w:tcPr>
            <w:tcW w:w="2940" w:type="dxa"/>
            <w:vAlign w:val="center"/>
          </w:tcPr>
          <w:p w14:paraId="2010C993" w14:textId="1FC70258" w:rsidR="005F4E56" w:rsidRPr="00AD1658" w:rsidRDefault="005F4E56" w:rsidP="005F4E56">
            <w:pPr>
              <w:jc w:val="center"/>
              <w:rPr>
                <w:rFonts w:ascii="Century Gothic" w:hAnsi="Century Gothic"/>
              </w:rPr>
            </w:pPr>
            <w:r w:rsidRPr="00190D28">
              <w:rPr>
                <w:rFonts w:ascii="Century Gothic" w:hAnsi="Century Gothic" w:cs="Tahoma"/>
                <w:sz w:val="24"/>
                <w:szCs w:val="24"/>
              </w:rPr>
              <w:t>Nos preparamos ante los desastres.</w:t>
            </w:r>
          </w:p>
        </w:tc>
        <w:tc>
          <w:tcPr>
            <w:tcW w:w="3846" w:type="dxa"/>
            <w:vAlign w:val="center"/>
          </w:tcPr>
          <w:p w14:paraId="3F11CA71" w14:textId="4209A210" w:rsidR="005F4E56" w:rsidRPr="00AD1658" w:rsidRDefault="005F4E56" w:rsidP="005F4E56">
            <w:pPr>
              <w:jc w:val="both"/>
              <w:rPr>
                <w:rFonts w:ascii="Century Gothic" w:hAnsi="Century Gothic"/>
              </w:rPr>
            </w:pPr>
            <w:r w:rsidRPr="00190D28">
              <w:rPr>
                <w:rFonts w:ascii="Century Gothic" w:hAnsi="Century Gothic" w:cs="Tahoma"/>
                <w:sz w:val="24"/>
                <w:szCs w:val="24"/>
              </w:rPr>
              <w:t>Realizar una Maqueta de prevención para representar los riesgos de desastre que pueden ser causados por fenómenos naturales en su comunidad y proponer acciones para actuar desde una cultura de prevención.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70329" w14:textId="77777777" w:rsidR="00555A4C" w:rsidRDefault="00555A4C" w:rsidP="0040208D">
      <w:pPr>
        <w:spacing w:after="0" w:line="240" w:lineRule="auto"/>
      </w:pPr>
      <w:r>
        <w:separator/>
      </w:r>
    </w:p>
  </w:endnote>
  <w:endnote w:type="continuationSeparator" w:id="0">
    <w:p w14:paraId="52398658" w14:textId="77777777" w:rsidR="00555A4C" w:rsidRDefault="00555A4C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06E5A" w14:textId="77777777" w:rsidR="00555A4C" w:rsidRDefault="00555A4C" w:rsidP="0040208D">
      <w:pPr>
        <w:spacing w:after="0" w:line="240" w:lineRule="auto"/>
      </w:pPr>
      <w:r>
        <w:separator/>
      </w:r>
    </w:p>
  </w:footnote>
  <w:footnote w:type="continuationSeparator" w:id="0">
    <w:p w14:paraId="02BACC10" w14:textId="77777777" w:rsidR="00555A4C" w:rsidRDefault="00555A4C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F59BC"/>
    <w:rsid w:val="0040208D"/>
    <w:rsid w:val="004104AA"/>
    <w:rsid w:val="00555A4C"/>
    <w:rsid w:val="005F4E56"/>
    <w:rsid w:val="00711889"/>
    <w:rsid w:val="0072408D"/>
    <w:rsid w:val="007313AC"/>
    <w:rsid w:val="007A0EE8"/>
    <w:rsid w:val="009A14DE"/>
    <w:rsid w:val="009A5BC5"/>
    <w:rsid w:val="00AD1658"/>
    <w:rsid w:val="00B474F4"/>
    <w:rsid w:val="00B51E4C"/>
    <w:rsid w:val="00E2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193</Words>
  <Characters>1066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2025-02-25T18:19:00Z</dcterms:modified>
  <cp:category>www.DidacticosMX.com</cp:category>
</cp:coreProperties>
</file>