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320050" w:rsidR="00AD1658" w:rsidRPr="009E3B94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9E3B94">
        <w:rPr>
          <w:rFonts w:ascii="Century Gothic" w:hAnsi="Century Gothic"/>
          <w:b/>
          <w:bCs/>
          <w:sz w:val="32"/>
          <w:szCs w:val="32"/>
        </w:rPr>
        <w:t>4to Grado</w:t>
      </w:r>
    </w:p>
    <w:p w14:paraId="51652C24" w14:textId="24D4B014" w:rsidR="00BD0E66" w:rsidRPr="009E3B94" w:rsidRDefault="00BD0E66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9E3B94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045"/>
        <w:gridCol w:w="2998"/>
        <w:gridCol w:w="1723"/>
        <w:gridCol w:w="2872"/>
        <w:gridCol w:w="3752"/>
      </w:tblGrid>
      <w:tr w:rsidR="00AD1658" w:rsidRPr="009E3B94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9E3B94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E3B94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9E3B94" w14:paraId="0ED89697" w14:textId="77777777" w:rsidTr="009E3B94">
        <w:tc>
          <w:tcPr>
            <w:tcW w:w="3085" w:type="dxa"/>
            <w:shd w:val="clear" w:color="auto" w:fill="E2EFD9"/>
            <w:vAlign w:val="center"/>
          </w:tcPr>
          <w:p w14:paraId="2010CF81" w14:textId="0E05CB10" w:rsidR="00AD1658" w:rsidRPr="009E3B94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E3B94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7" w:type="dxa"/>
            <w:shd w:val="clear" w:color="auto" w:fill="E2EFD9"/>
            <w:vAlign w:val="center"/>
          </w:tcPr>
          <w:p w14:paraId="3FF55929" w14:textId="2775533F" w:rsidR="00AD1658" w:rsidRPr="009E3B94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E3B94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2EFD9"/>
            <w:vAlign w:val="center"/>
          </w:tcPr>
          <w:p w14:paraId="426A56CE" w14:textId="6F50816E" w:rsidR="00AD1658" w:rsidRPr="009E3B94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E3B94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09" w:type="dxa"/>
            <w:shd w:val="clear" w:color="auto" w:fill="E2EFD9"/>
            <w:vAlign w:val="center"/>
          </w:tcPr>
          <w:p w14:paraId="0490FFAC" w14:textId="4AF7C1E6" w:rsidR="00AD1658" w:rsidRPr="009E3B94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E3B94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3" w:type="dxa"/>
            <w:shd w:val="clear" w:color="auto" w:fill="E2EFD9"/>
            <w:vAlign w:val="center"/>
          </w:tcPr>
          <w:p w14:paraId="49AD0D00" w14:textId="0DD44579" w:rsidR="00AD1658" w:rsidRPr="009E3B94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E3B94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9E3B94" w:rsidRPr="009E3B94" w14:paraId="3E0896F7" w14:textId="77777777" w:rsidTr="009E3B94">
        <w:tc>
          <w:tcPr>
            <w:tcW w:w="3085" w:type="dxa"/>
            <w:vAlign w:val="center"/>
          </w:tcPr>
          <w:p w14:paraId="2615CD50" w14:textId="079E657E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27" w:type="dxa"/>
            <w:vAlign w:val="center"/>
          </w:tcPr>
          <w:p w14:paraId="6B5DB3A1" w14:textId="77777777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/>
              </w:rPr>
              <w:t>Pensamiento crítico</w:t>
            </w:r>
          </w:p>
          <w:p w14:paraId="233F27C6" w14:textId="77777777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/>
              </w:rPr>
              <w:t>Vida saludable</w:t>
            </w:r>
          </w:p>
          <w:p w14:paraId="720B2C63" w14:textId="77777777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D724138" w14:textId="5543CE9E" w:rsidR="009E3B94" w:rsidRPr="009E3B94" w:rsidRDefault="009E3B94" w:rsidP="009E3B94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179F72DB" w14:textId="77777777" w:rsidR="009E3B94" w:rsidRPr="009E3B94" w:rsidRDefault="009E3B94" w:rsidP="009E3B9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E3B94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5B06061C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 w:cs="Tahoma"/>
                <w:sz w:val="24"/>
                <w:szCs w:val="24"/>
              </w:rPr>
              <w:t>Páginas 162 a la 169</w:t>
            </w:r>
          </w:p>
        </w:tc>
        <w:tc>
          <w:tcPr>
            <w:tcW w:w="2909" w:type="dxa"/>
            <w:vAlign w:val="center"/>
          </w:tcPr>
          <w:p w14:paraId="1C02C1AD" w14:textId="194A4649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 w:cs="Tahoma"/>
                <w:sz w:val="24"/>
                <w:szCs w:val="24"/>
              </w:rPr>
              <w:t>La composta lleva su tiempo, pero vale la pena.</w:t>
            </w:r>
          </w:p>
        </w:tc>
        <w:tc>
          <w:tcPr>
            <w:tcW w:w="3803" w:type="dxa"/>
            <w:vAlign w:val="center"/>
          </w:tcPr>
          <w:p w14:paraId="30CCDB5F" w14:textId="60654643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 w:cs="Tahoma"/>
                <w:sz w:val="24"/>
                <w:szCs w:val="24"/>
              </w:rPr>
              <w:t>Elaborar una composta para aprender el manejo adecuado de los residuos orgánicos vegetales; con ello dispondrán de tierra fértil para las plantas.</w:t>
            </w:r>
          </w:p>
        </w:tc>
      </w:tr>
      <w:tr w:rsidR="009E3B94" w:rsidRPr="009E3B94" w14:paraId="11363062" w14:textId="77777777" w:rsidTr="009E3B94">
        <w:tc>
          <w:tcPr>
            <w:tcW w:w="3085" w:type="dxa"/>
            <w:vAlign w:val="center"/>
          </w:tcPr>
          <w:p w14:paraId="6A945832" w14:textId="6DE7C4F2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27" w:type="dxa"/>
            <w:vAlign w:val="center"/>
          </w:tcPr>
          <w:p w14:paraId="533332E0" w14:textId="77777777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/>
              </w:rPr>
              <w:t>Inclusión</w:t>
            </w:r>
          </w:p>
          <w:p w14:paraId="53D8B2B2" w14:textId="77777777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/>
              </w:rPr>
              <w:t>Pensamiento crítico</w:t>
            </w:r>
          </w:p>
          <w:p w14:paraId="5193A922" w14:textId="77777777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/>
              </w:rPr>
              <w:t xml:space="preserve">Interculturalidad critica </w:t>
            </w:r>
          </w:p>
          <w:p w14:paraId="58086788" w14:textId="34FA4B3E" w:rsidR="009E3B94" w:rsidRPr="009E3B94" w:rsidRDefault="009E3B94" w:rsidP="009E3B94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28456D3B" w14:textId="77777777" w:rsidR="009E3B94" w:rsidRPr="009E3B94" w:rsidRDefault="009E3B94" w:rsidP="009E3B9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E3B94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0A7C31B3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 w:cs="Tahoma"/>
                <w:sz w:val="24"/>
                <w:szCs w:val="24"/>
              </w:rPr>
              <w:t>Páginas 206 a la 217</w:t>
            </w:r>
          </w:p>
        </w:tc>
        <w:tc>
          <w:tcPr>
            <w:tcW w:w="2909" w:type="dxa"/>
            <w:vAlign w:val="center"/>
          </w:tcPr>
          <w:p w14:paraId="0F88FC55" w14:textId="22984808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 w:cs="Tahoma"/>
                <w:sz w:val="24"/>
                <w:szCs w:val="24"/>
              </w:rPr>
              <w:t>De la cartografía a la riqueza de México.</w:t>
            </w:r>
          </w:p>
        </w:tc>
        <w:tc>
          <w:tcPr>
            <w:tcW w:w="3803" w:type="dxa"/>
            <w:vAlign w:val="center"/>
          </w:tcPr>
          <w:p w14:paraId="1544F34B" w14:textId="5242DFB2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 w:cs="Tahoma"/>
                <w:sz w:val="24"/>
                <w:szCs w:val="24"/>
              </w:rPr>
              <w:t>Crear en colectivo mapas y postales para reunirlo en un Pasaporte de viajeros, a fin de reconocer las características del territorio nacional.</w:t>
            </w:r>
          </w:p>
        </w:tc>
      </w:tr>
      <w:tr w:rsidR="009E3B94" w:rsidRPr="009E3B94" w14:paraId="28903A2D" w14:textId="77777777" w:rsidTr="009E3B94">
        <w:tc>
          <w:tcPr>
            <w:tcW w:w="3085" w:type="dxa"/>
            <w:vAlign w:val="center"/>
          </w:tcPr>
          <w:p w14:paraId="66EAD28D" w14:textId="0561ED45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7" w:type="dxa"/>
            <w:vAlign w:val="center"/>
          </w:tcPr>
          <w:p w14:paraId="0134A263" w14:textId="77777777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/>
              </w:rPr>
              <w:t>Inclusión</w:t>
            </w:r>
          </w:p>
          <w:p w14:paraId="5B464F35" w14:textId="77777777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/>
              </w:rPr>
              <w:t>Pensamiento crítico</w:t>
            </w:r>
          </w:p>
          <w:p w14:paraId="2D2DA603" w14:textId="77777777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/>
              </w:rPr>
              <w:t>Igualdad de género</w:t>
            </w:r>
          </w:p>
          <w:p w14:paraId="3C3DFD48" w14:textId="77777777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99C58D7" w14:textId="4386A27A" w:rsidR="009E3B94" w:rsidRPr="009E3B94" w:rsidRDefault="009E3B94" w:rsidP="009E3B94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6A8C9C75" w14:textId="77777777" w:rsidR="009E3B94" w:rsidRPr="009E3B94" w:rsidRDefault="009E3B94" w:rsidP="009E3B9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E3B94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2F5B2AD1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 w:cs="Tahoma"/>
                <w:sz w:val="24"/>
                <w:szCs w:val="24"/>
              </w:rPr>
              <w:t>Páginas 264 a la 271</w:t>
            </w:r>
          </w:p>
        </w:tc>
        <w:tc>
          <w:tcPr>
            <w:tcW w:w="2909" w:type="dxa"/>
            <w:vAlign w:val="center"/>
          </w:tcPr>
          <w:p w14:paraId="2010C993" w14:textId="6850D92B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 w:cs="Tahoma"/>
                <w:sz w:val="24"/>
                <w:szCs w:val="24"/>
              </w:rPr>
              <w:t>Saber escuchar para tomar acuerdos.</w:t>
            </w:r>
          </w:p>
        </w:tc>
        <w:tc>
          <w:tcPr>
            <w:tcW w:w="3803" w:type="dxa"/>
            <w:vAlign w:val="center"/>
          </w:tcPr>
          <w:p w14:paraId="3F11CA71" w14:textId="5A16F66B" w:rsidR="009E3B94" w:rsidRPr="009E3B94" w:rsidRDefault="009E3B94" w:rsidP="009E3B94">
            <w:pPr>
              <w:rPr>
                <w:rFonts w:ascii="Century Gothic" w:hAnsi="Century Gothic"/>
              </w:rPr>
            </w:pPr>
            <w:r w:rsidRPr="009E3B94">
              <w:rPr>
                <w:rFonts w:ascii="Century Gothic" w:hAnsi="Century Gothic" w:cs="Tahoma"/>
                <w:sz w:val="24"/>
                <w:szCs w:val="24"/>
              </w:rPr>
              <w:t>Organizar un debate con sus compañeros y su comunidad, donde el diálogo, la escucha y la negociación permitan llegar a acuerdos y asumir compromisos que mejoren los espacios comunes de su escuela.</w:t>
            </w:r>
          </w:p>
        </w:tc>
      </w:tr>
    </w:tbl>
    <w:p w14:paraId="099E919D" w14:textId="77777777" w:rsidR="002F59BC" w:rsidRPr="009E3B94" w:rsidRDefault="002F59BC">
      <w:pPr>
        <w:rPr>
          <w:rFonts w:ascii="Century Gothic" w:hAnsi="Century Gothic"/>
        </w:rPr>
      </w:pPr>
    </w:p>
    <w:sectPr w:rsidR="002F59BC" w:rsidRPr="009E3B94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DAE89" w14:textId="77777777" w:rsidR="002342D3" w:rsidRDefault="002342D3" w:rsidP="00D46909">
      <w:pPr>
        <w:spacing w:after="0" w:line="240" w:lineRule="auto"/>
      </w:pPr>
      <w:r>
        <w:separator/>
      </w:r>
    </w:p>
  </w:endnote>
  <w:endnote w:type="continuationSeparator" w:id="0">
    <w:p w14:paraId="26779529" w14:textId="77777777" w:rsidR="002342D3" w:rsidRDefault="002342D3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C76F3" w14:textId="77777777" w:rsidR="002342D3" w:rsidRDefault="002342D3" w:rsidP="00D46909">
      <w:pPr>
        <w:spacing w:after="0" w:line="240" w:lineRule="auto"/>
      </w:pPr>
      <w:r>
        <w:separator/>
      </w:r>
    </w:p>
  </w:footnote>
  <w:footnote w:type="continuationSeparator" w:id="0">
    <w:p w14:paraId="6AB1B0D5" w14:textId="77777777" w:rsidR="002342D3" w:rsidRDefault="002342D3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342D3"/>
    <w:rsid w:val="002F59BC"/>
    <w:rsid w:val="004104AA"/>
    <w:rsid w:val="0043679E"/>
    <w:rsid w:val="006614CC"/>
    <w:rsid w:val="007B07F8"/>
    <w:rsid w:val="00800003"/>
    <w:rsid w:val="00966396"/>
    <w:rsid w:val="009A5BC5"/>
    <w:rsid w:val="009E3B94"/>
    <w:rsid w:val="00AD1658"/>
    <w:rsid w:val="00B474F4"/>
    <w:rsid w:val="00B51E4C"/>
    <w:rsid w:val="00BD0E66"/>
    <w:rsid w:val="00D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B9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1004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2025-02-02T01:02:00Z</dcterms:modified>
  <cp:category>www.DidacticosMX.com</cp:category>
</cp:coreProperties>
</file>