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F972" w14:textId="56ED3CB0" w:rsidR="00AD1658" w:rsidRDefault="00C825A1" w:rsidP="00C825A1">
      <w:pPr>
        <w:spacing w:after="0"/>
        <w:jc w:val="center"/>
        <w:rPr>
          <w:rFonts w:ascii="Century Gothic" w:hAnsi="Century Gothic"/>
          <w:b/>
          <w:bCs/>
          <w:sz w:val="32"/>
          <w:szCs w:val="32"/>
        </w:rPr>
      </w:pPr>
      <w:r>
        <w:rPr>
          <w:rFonts w:ascii="Century Gothic" w:hAnsi="Century Gothic"/>
          <w:b/>
          <w:bCs/>
          <w:sz w:val="32"/>
          <w:szCs w:val="32"/>
        </w:rPr>
        <w:t>6to Grado</w:t>
      </w:r>
    </w:p>
    <w:p w14:paraId="77989C0C" w14:textId="41554900" w:rsidR="002E23F0" w:rsidRPr="00C825A1" w:rsidRDefault="004F1380" w:rsidP="00C825A1">
      <w:pPr>
        <w:spacing w:after="0"/>
        <w:jc w:val="center"/>
        <w:rPr>
          <w:rFonts w:ascii="Century Gothic" w:hAnsi="Century Gothic"/>
          <w:b/>
          <w:bCs/>
          <w:sz w:val="32"/>
          <w:szCs w:val="32"/>
        </w:rPr>
      </w:pPr>
      <w:r>
        <w:rPr>
          <w:rFonts w:ascii="Century Gothic" w:hAnsi="Century Gothic"/>
          <w:b/>
          <w:bCs/>
          <w:sz w:val="32"/>
          <w:szCs w:val="32"/>
        </w:rPr>
        <w:t>4 AL 15 DE NOVIEMBRE</w:t>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89"/>
        <w:gridCol w:w="2976"/>
        <w:gridCol w:w="1939"/>
        <w:gridCol w:w="2940"/>
        <w:gridCol w:w="3846"/>
      </w:tblGrid>
      <w:tr w:rsidR="00AD1658" w:rsidRPr="00AD1658" w14:paraId="51312299" w14:textId="77777777" w:rsidTr="00C65812">
        <w:tc>
          <w:tcPr>
            <w:tcW w:w="14390" w:type="dxa"/>
            <w:gridSpan w:val="5"/>
            <w:shd w:val="clear" w:color="auto" w:fill="FF8F8F"/>
            <w:vAlign w:val="center"/>
          </w:tcPr>
          <w:p w14:paraId="7345A0A7" w14:textId="59359916" w:rsidR="00AD1658" w:rsidRPr="00AD1658" w:rsidRDefault="002E23F0"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4F1380">
        <w:tc>
          <w:tcPr>
            <w:tcW w:w="2689" w:type="dxa"/>
            <w:shd w:val="clear" w:color="auto" w:fill="FFD1D1"/>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2976" w:type="dxa"/>
            <w:shd w:val="clear" w:color="auto" w:fill="FFD1D1"/>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939" w:type="dxa"/>
            <w:shd w:val="clear" w:color="auto" w:fill="FFD1D1"/>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40" w:type="dxa"/>
            <w:shd w:val="clear" w:color="auto" w:fill="FFD1D1"/>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3846" w:type="dxa"/>
            <w:shd w:val="clear" w:color="auto" w:fill="FFD1D1"/>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4F1380" w:rsidRPr="00AD1658" w14:paraId="3E0896F7" w14:textId="77777777" w:rsidTr="004F1380">
        <w:tc>
          <w:tcPr>
            <w:tcW w:w="2689" w:type="dxa"/>
            <w:vAlign w:val="center"/>
          </w:tcPr>
          <w:p w14:paraId="2615CD50" w14:textId="15A4E09D" w:rsidR="004F1380" w:rsidRPr="00AD1658" w:rsidRDefault="004F1380" w:rsidP="004F1380">
            <w:pPr>
              <w:jc w:val="center"/>
              <w:rPr>
                <w:rFonts w:ascii="Century Gothic" w:hAnsi="Century Gothic"/>
              </w:rPr>
            </w:pPr>
            <w:r w:rsidRPr="004F1380">
              <w:rPr>
                <w:rFonts w:ascii="Century Gothic" w:hAnsi="Century Gothic"/>
              </w:rPr>
              <w:t>De lo humano y lo comunitario</w:t>
            </w:r>
          </w:p>
        </w:tc>
        <w:tc>
          <w:tcPr>
            <w:tcW w:w="2976" w:type="dxa"/>
            <w:vAlign w:val="center"/>
          </w:tcPr>
          <w:p w14:paraId="2D724138" w14:textId="47CE0F3D" w:rsidR="004F1380" w:rsidRPr="00AD1658" w:rsidRDefault="004F1380" w:rsidP="004F1380">
            <w:pPr>
              <w:jc w:val="center"/>
              <w:rPr>
                <w:rFonts w:ascii="Century Gothic" w:hAnsi="Century Gothic"/>
              </w:rPr>
            </w:pPr>
            <w:r w:rsidRPr="004F1380">
              <w:rPr>
                <w:rFonts w:ascii="Century Gothic" w:hAnsi="Century Gothic"/>
              </w:rPr>
              <w:t>Pensamiento crítico</w:t>
            </w:r>
            <w:r>
              <w:rPr>
                <w:rFonts w:ascii="Century Gothic" w:hAnsi="Century Gothic"/>
              </w:rPr>
              <w:t xml:space="preserve">, </w:t>
            </w:r>
            <w:r w:rsidRPr="004F1380">
              <w:rPr>
                <w:rFonts w:ascii="Century Gothic" w:hAnsi="Century Gothic"/>
              </w:rPr>
              <w:t>Vida saludable</w:t>
            </w:r>
            <w:r>
              <w:rPr>
                <w:rFonts w:ascii="Century Gothic" w:hAnsi="Century Gothic"/>
              </w:rPr>
              <w:t xml:space="preserve">, </w:t>
            </w:r>
            <w:r w:rsidRPr="004F1380">
              <w:rPr>
                <w:rFonts w:ascii="Century Gothic" w:hAnsi="Century Gothic"/>
              </w:rPr>
              <w:t>Artes y experiencias estéticas</w:t>
            </w:r>
          </w:p>
        </w:tc>
        <w:tc>
          <w:tcPr>
            <w:tcW w:w="1939" w:type="dxa"/>
            <w:vAlign w:val="center"/>
          </w:tcPr>
          <w:p w14:paraId="49696513" w14:textId="77777777" w:rsidR="004F1380" w:rsidRPr="00066137" w:rsidRDefault="004F1380" w:rsidP="004F1380">
            <w:pPr>
              <w:jc w:val="center"/>
              <w:rPr>
                <w:rFonts w:ascii="Century Gothic" w:hAnsi="Century Gothic" w:cs="Tahoma"/>
                <w:sz w:val="24"/>
                <w:szCs w:val="24"/>
              </w:rPr>
            </w:pPr>
            <w:r w:rsidRPr="00066137">
              <w:rPr>
                <w:rFonts w:ascii="Century Gothic" w:hAnsi="Century Gothic" w:cs="Tahoma"/>
                <w:sz w:val="24"/>
                <w:szCs w:val="24"/>
              </w:rPr>
              <w:t>Aula.</w:t>
            </w:r>
          </w:p>
          <w:p w14:paraId="133CBBF1" w14:textId="6B5757D3" w:rsidR="004F1380" w:rsidRPr="00AD1658" w:rsidRDefault="004F1380" w:rsidP="004F1380">
            <w:pPr>
              <w:jc w:val="center"/>
              <w:rPr>
                <w:rFonts w:ascii="Century Gothic" w:hAnsi="Century Gothic"/>
              </w:rPr>
            </w:pPr>
            <w:r w:rsidRPr="00066137">
              <w:rPr>
                <w:rFonts w:ascii="Century Gothic" w:hAnsi="Century Gothic" w:cs="Tahoma"/>
                <w:sz w:val="24"/>
                <w:szCs w:val="24"/>
              </w:rPr>
              <w:t>Páginas 336 a la 345</w:t>
            </w:r>
          </w:p>
        </w:tc>
        <w:tc>
          <w:tcPr>
            <w:tcW w:w="2940" w:type="dxa"/>
            <w:vAlign w:val="center"/>
          </w:tcPr>
          <w:p w14:paraId="1C02C1AD" w14:textId="5D0832B3" w:rsidR="004F1380" w:rsidRPr="00AD1658" w:rsidRDefault="004F1380" w:rsidP="004F1380">
            <w:pPr>
              <w:jc w:val="center"/>
              <w:rPr>
                <w:rFonts w:ascii="Century Gothic" w:hAnsi="Century Gothic"/>
              </w:rPr>
            </w:pPr>
            <w:r w:rsidRPr="00066137">
              <w:rPr>
                <w:rFonts w:ascii="Century Gothic" w:hAnsi="Century Gothic" w:cs="Tahoma"/>
                <w:kern w:val="0"/>
                <w:sz w:val="24"/>
                <w:szCs w:val="24"/>
              </w:rPr>
              <w:t>Lo que yo elijo para mi bienestar.</w:t>
            </w:r>
          </w:p>
        </w:tc>
        <w:tc>
          <w:tcPr>
            <w:tcW w:w="3846" w:type="dxa"/>
            <w:vAlign w:val="center"/>
          </w:tcPr>
          <w:p w14:paraId="30CCDB5F" w14:textId="451B5E83" w:rsidR="004F1380" w:rsidRPr="00AD1658" w:rsidRDefault="004F1380" w:rsidP="004F1380">
            <w:pPr>
              <w:jc w:val="both"/>
              <w:rPr>
                <w:rFonts w:ascii="Century Gothic" w:hAnsi="Century Gothic"/>
              </w:rPr>
            </w:pPr>
            <w:r w:rsidRPr="00066137">
              <w:rPr>
                <w:rFonts w:ascii="Century Gothic" w:hAnsi="Century Gothic" w:cs="Tahoma"/>
                <w:kern w:val="0"/>
                <w:sz w:val="24"/>
                <w:szCs w:val="24"/>
              </w:rPr>
              <w:t>Comprender la importancia de la toma de decisiones, lo cual les permita cumplir con las metas que se planteen. Así sabrán que cada decisión tiene una consecuencia. Para ello, elaborar una Caja de fábulas, entre otras actividades.</w:t>
            </w:r>
          </w:p>
        </w:tc>
      </w:tr>
      <w:tr w:rsidR="004F1380" w:rsidRPr="00AD1658" w14:paraId="11363062" w14:textId="77777777" w:rsidTr="004F1380">
        <w:tc>
          <w:tcPr>
            <w:tcW w:w="2689" w:type="dxa"/>
            <w:vAlign w:val="center"/>
          </w:tcPr>
          <w:p w14:paraId="6A945832" w14:textId="0C97C49B" w:rsidR="004F1380" w:rsidRPr="00AD1658" w:rsidRDefault="004F1380" w:rsidP="004F1380">
            <w:pPr>
              <w:jc w:val="center"/>
              <w:rPr>
                <w:rFonts w:ascii="Century Gothic" w:hAnsi="Century Gothic"/>
              </w:rPr>
            </w:pPr>
            <w:r w:rsidRPr="004F1380">
              <w:rPr>
                <w:rFonts w:ascii="Century Gothic" w:hAnsi="Century Gothic"/>
              </w:rPr>
              <w:t>Lenguajes</w:t>
            </w:r>
          </w:p>
        </w:tc>
        <w:tc>
          <w:tcPr>
            <w:tcW w:w="2976" w:type="dxa"/>
            <w:vAlign w:val="center"/>
          </w:tcPr>
          <w:p w14:paraId="58086788" w14:textId="5B68A7D2" w:rsidR="004F1380" w:rsidRPr="00AD1658" w:rsidRDefault="004F1380" w:rsidP="004F1380">
            <w:pPr>
              <w:jc w:val="center"/>
              <w:rPr>
                <w:rFonts w:ascii="Century Gothic" w:hAnsi="Century Gothic"/>
              </w:rPr>
            </w:pPr>
            <w:r w:rsidRPr="004F1380">
              <w:rPr>
                <w:rFonts w:ascii="Century Gothic" w:hAnsi="Century Gothic"/>
              </w:rPr>
              <w:t>Pensamiento crítico</w:t>
            </w:r>
            <w:r>
              <w:rPr>
                <w:rFonts w:ascii="Century Gothic" w:hAnsi="Century Gothic"/>
              </w:rPr>
              <w:t xml:space="preserve">, </w:t>
            </w:r>
            <w:r w:rsidRPr="004F1380">
              <w:rPr>
                <w:rFonts w:ascii="Century Gothic" w:hAnsi="Century Gothic"/>
              </w:rPr>
              <w:t>Apropiación de las culturas a través de la lectura y la escritura</w:t>
            </w:r>
          </w:p>
        </w:tc>
        <w:tc>
          <w:tcPr>
            <w:tcW w:w="1939" w:type="dxa"/>
            <w:vAlign w:val="center"/>
          </w:tcPr>
          <w:p w14:paraId="4605ADF1" w14:textId="77777777" w:rsidR="004F1380" w:rsidRPr="00066137" w:rsidRDefault="004F1380" w:rsidP="004F1380">
            <w:pPr>
              <w:jc w:val="center"/>
              <w:rPr>
                <w:rFonts w:ascii="Century Gothic" w:hAnsi="Century Gothic" w:cs="Tahoma"/>
                <w:sz w:val="24"/>
                <w:szCs w:val="24"/>
              </w:rPr>
            </w:pPr>
            <w:r w:rsidRPr="00066137">
              <w:rPr>
                <w:rFonts w:ascii="Century Gothic" w:hAnsi="Century Gothic" w:cs="Tahoma"/>
                <w:sz w:val="24"/>
                <w:szCs w:val="24"/>
              </w:rPr>
              <w:t>Aula.</w:t>
            </w:r>
          </w:p>
          <w:p w14:paraId="55789F6D" w14:textId="62EED509" w:rsidR="004F1380" w:rsidRPr="00AD1658" w:rsidRDefault="004F1380" w:rsidP="004F1380">
            <w:pPr>
              <w:jc w:val="center"/>
              <w:rPr>
                <w:rFonts w:ascii="Century Gothic" w:hAnsi="Century Gothic"/>
              </w:rPr>
            </w:pPr>
            <w:r w:rsidRPr="00066137">
              <w:rPr>
                <w:rFonts w:ascii="Century Gothic" w:hAnsi="Century Gothic" w:cs="Tahoma"/>
                <w:sz w:val="24"/>
                <w:szCs w:val="24"/>
              </w:rPr>
              <w:t>Páginas 10 a la 23</w:t>
            </w:r>
          </w:p>
        </w:tc>
        <w:tc>
          <w:tcPr>
            <w:tcW w:w="2940" w:type="dxa"/>
            <w:vAlign w:val="center"/>
          </w:tcPr>
          <w:p w14:paraId="0F88FC55" w14:textId="09007A9C" w:rsidR="004F1380" w:rsidRPr="00AD1658" w:rsidRDefault="004F1380" w:rsidP="004F1380">
            <w:pPr>
              <w:jc w:val="center"/>
              <w:rPr>
                <w:rFonts w:ascii="Century Gothic" w:hAnsi="Century Gothic"/>
              </w:rPr>
            </w:pPr>
            <w:r w:rsidRPr="00066137">
              <w:rPr>
                <w:rFonts w:ascii="Century Gothic" w:hAnsi="Century Gothic" w:cs="Tahoma"/>
                <w:kern w:val="0"/>
                <w:sz w:val="24"/>
                <w:szCs w:val="24"/>
              </w:rPr>
              <w:t>La cápsula del tiempo.</w:t>
            </w:r>
          </w:p>
        </w:tc>
        <w:tc>
          <w:tcPr>
            <w:tcW w:w="3846" w:type="dxa"/>
            <w:vAlign w:val="center"/>
          </w:tcPr>
          <w:p w14:paraId="1544F34B" w14:textId="76D9A49C" w:rsidR="004F1380" w:rsidRPr="00AD1658" w:rsidRDefault="004F1380" w:rsidP="004F1380">
            <w:pPr>
              <w:jc w:val="both"/>
              <w:rPr>
                <w:rFonts w:ascii="Century Gothic" w:hAnsi="Century Gothic"/>
              </w:rPr>
            </w:pPr>
            <w:r w:rsidRPr="00066137">
              <w:rPr>
                <w:rFonts w:ascii="Century Gothic" w:hAnsi="Century Gothic" w:cs="Tahoma"/>
                <w:kern w:val="0"/>
                <w:sz w:val="24"/>
                <w:szCs w:val="24"/>
              </w:rPr>
              <w:t>Realizar un recorrido de sus experiencias en la primaria para escribirlas en relatos que guardarán en una cápsula del tiempo. También descubrir cómo adecuar las frases de manera lógica para comunicar, organizar y relacionar las circunstancias de su vida cotidiana con el uso de adverbios y frases adverbiales.</w:t>
            </w:r>
          </w:p>
        </w:tc>
      </w:tr>
      <w:tr w:rsidR="004F1380" w:rsidRPr="00AD1658" w14:paraId="28903A2D" w14:textId="77777777" w:rsidTr="004F1380">
        <w:tc>
          <w:tcPr>
            <w:tcW w:w="2689" w:type="dxa"/>
            <w:vAlign w:val="center"/>
          </w:tcPr>
          <w:p w14:paraId="66EAD28D" w14:textId="52122DAD" w:rsidR="004F1380" w:rsidRPr="00AD1658" w:rsidRDefault="004F1380" w:rsidP="004F1380">
            <w:pPr>
              <w:jc w:val="center"/>
              <w:rPr>
                <w:rFonts w:ascii="Century Gothic" w:hAnsi="Century Gothic"/>
              </w:rPr>
            </w:pPr>
            <w:r w:rsidRPr="004F1380">
              <w:rPr>
                <w:rFonts w:ascii="Century Gothic" w:hAnsi="Century Gothic"/>
              </w:rPr>
              <w:t>De lo humano y lo comunitario</w:t>
            </w:r>
          </w:p>
        </w:tc>
        <w:tc>
          <w:tcPr>
            <w:tcW w:w="2976" w:type="dxa"/>
            <w:vAlign w:val="center"/>
          </w:tcPr>
          <w:p w14:paraId="599C58D7" w14:textId="59FA9CC8" w:rsidR="004F1380" w:rsidRPr="00AD1658" w:rsidRDefault="004F1380" w:rsidP="004F1380">
            <w:pPr>
              <w:jc w:val="center"/>
              <w:rPr>
                <w:rFonts w:ascii="Century Gothic" w:hAnsi="Century Gothic"/>
              </w:rPr>
            </w:pPr>
            <w:r w:rsidRPr="004F1380">
              <w:rPr>
                <w:rFonts w:ascii="Century Gothic" w:hAnsi="Century Gothic"/>
              </w:rPr>
              <w:t>Inclusión</w:t>
            </w:r>
            <w:r>
              <w:rPr>
                <w:rFonts w:ascii="Century Gothic" w:hAnsi="Century Gothic"/>
              </w:rPr>
              <w:t xml:space="preserve">, </w:t>
            </w:r>
            <w:r w:rsidRPr="004F1380">
              <w:rPr>
                <w:rFonts w:ascii="Century Gothic" w:hAnsi="Century Gothic"/>
              </w:rPr>
              <w:t>Interculturalidad crítica</w:t>
            </w:r>
            <w:r>
              <w:rPr>
                <w:rFonts w:ascii="Century Gothic" w:hAnsi="Century Gothic"/>
              </w:rPr>
              <w:t xml:space="preserve">, </w:t>
            </w:r>
            <w:r w:rsidRPr="004F1380">
              <w:rPr>
                <w:rFonts w:ascii="Century Gothic" w:hAnsi="Century Gothic"/>
              </w:rPr>
              <w:t>Igualdad de género</w:t>
            </w:r>
          </w:p>
        </w:tc>
        <w:tc>
          <w:tcPr>
            <w:tcW w:w="1939" w:type="dxa"/>
            <w:vAlign w:val="center"/>
          </w:tcPr>
          <w:p w14:paraId="168CDA34" w14:textId="77777777" w:rsidR="004F1380" w:rsidRPr="00066137" w:rsidRDefault="004F1380" w:rsidP="004F1380">
            <w:pPr>
              <w:jc w:val="center"/>
              <w:rPr>
                <w:rFonts w:ascii="Century Gothic" w:hAnsi="Century Gothic" w:cs="Tahoma"/>
                <w:sz w:val="24"/>
                <w:szCs w:val="24"/>
              </w:rPr>
            </w:pPr>
            <w:r w:rsidRPr="00066137">
              <w:rPr>
                <w:rFonts w:ascii="Century Gothic" w:hAnsi="Century Gothic" w:cs="Tahoma"/>
                <w:sz w:val="24"/>
                <w:szCs w:val="24"/>
              </w:rPr>
              <w:t>Escolar.</w:t>
            </w:r>
          </w:p>
          <w:p w14:paraId="5E092657" w14:textId="349BB52A" w:rsidR="004F1380" w:rsidRPr="00AD1658" w:rsidRDefault="004F1380" w:rsidP="004F1380">
            <w:pPr>
              <w:jc w:val="center"/>
              <w:rPr>
                <w:rFonts w:ascii="Century Gothic" w:hAnsi="Century Gothic"/>
              </w:rPr>
            </w:pPr>
            <w:r w:rsidRPr="00066137">
              <w:rPr>
                <w:rFonts w:ascii="Century Gothic" w:hAnsi="Century Gothic" w:cs="Tahoma"/>
                <w:sz w:val="24"/>
                <w:szCs w:val="24"/>
              </w:rPr>
              <w:t>Páginas 280 a la 289</w:t>
            </w:r>
          </w:p>
        </w:tc>
        <w:tc>
          <w:tcPr>
            <w:tcW w:w="2940" w:type="dxa"/>
            <w:vAlign w:val="center"/>
          </w:tcPr>
          <w:p w14:paraId="2010C993" w14:textId="2AA1269A" w:rsidR="004F1380" w:rsidRPr="00AD1658" w:rsidRDefault="004F1380" w:rsidP="004F1380">
            <w:pPr>
              <w:jc w:val="center"/>
              <w:rPr>
                <w:rFonts w:ascii="Century Gothic" w:hAnsi="Century Gothic"/>
              </w:rPr>
            </w:pPr>
            <w:r w:rsidRPr="00066137">
              <w:rPr>
                <w:rFonts w:ascii="Century Gothic" w:hAnsi="Century Gothic" w:cs="Tahoma"/>
                <w:kern w:val="0"/>
                <w:sz w:val="24"/>
                <w:szCs w:val="24"/>
              </w:rPr>
              <w:t>¿Quiénes somos?</w:t>
            </w:r>
          </w:p>
        </w:tc>
        <w:tc>
          <w:tcPr>
            <w:tcW w:w="3846" w:type="dxa"/>
            <w:vAlign w:val="center"/>
          </w:tcPr>
          <w:p w14:paraId="3F11CA71" w14:textId="1303E5AF" w:rsidR="004F1380" w:rsidRPr="00AD1658" w:rsidRDefault="004F1380" w:rsidP="004F1380">
            <w:pPr>
              <w:jc w:val="both"/>
              <w:rPr>
                <w:rFonts w:ascii="Century Gothic" w:hAnsi="Century Gothic"/>
              </w:rPr>
            </w:pPr>
            <w:r w:rsidRPr="00066137">
              <w:rPr>
                <w:rFonts w:ascii="Century Gothic" w:hAnsi="Century Gothic" w:cs="Tahoma"/>
                <w:kern w:val="0"/>
                <w:sz w:val="24"/>
                <w:szCs w:val="24"/>
              </w:rPr>
              <w:t>Reconocer quién son e identificar los diferentes grupos sociales a los que pertenecen. Junto con sus compañeras y compañeros, elaborar una infografía que harán pública en su comunidad escolar.</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79D98" w14:textId="77777777" w:rsidR="00823D7F" w:rsidRDefault="00823D7F" w:rsidP="00C825A1">
      <w:pPr>
        <w:spacing w:after="0" w:line="240" w:lineRule="auto"/>
      </w:pPr>
      <w:r>
        <w:separator/>
      </w:r>
    </w:p>
  </w:endnote>
  <w:endnote w:type="continuationSeparator" w:id="0">
    <w:p w14:paraId="4B238232" w14:textId="77777777" w:rsidR="00823D7F" w:rsidRDefault="00823D7F" w:rsidP="00C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168C3" w14:textId="77777777" w:rsidR="00823D7F" w:rsidRDefault="00823D7F" w:rsidP="00C825A1">
      <w:pPr>
        <w:spacing w:after="0" w:line="240" w:lineRule="auto"/>
      </w:pPr>
      <w:r>
        <w:separator/>
      </w:r>
    </w:p>
  </w:footnote>
  <w:footnote w:type="continuationSeparator" w:id="0">
    <w:p w14:paraId="030364A7" w14:textId="77777777" w:rsidR="00823D7F" w:rsidRDefault="00823D7F" w:rsidP="00C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B861" w14:textId="0DA4F84B" w:rsidR="00C825A1" w:rsidRPr="00C825A1" w:rsidRDefault="00C825A1" w:rsidP="00C825A1">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797586E9" wp14:editId="202070DE">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12290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13749"/>
    <w:rsid w:val="002E23F0"/>
    <w:rsid w:val="002F59BC"/>
    <w:rsid w:val="004104AA"/>
    <w:rsid w:val="00497ED3"/>
    <w:rsid w:val="004F1380"/>
    <w:rsid w:val="00823D7F"/>
    <w:rsid w:val="009A5BC5"/>
    <w:rsid w:val="00AD1658"/>
    <w:rsid w:val="00B474F4"/>
    <w:rsid w:val="00B51E4C"/>
    <w:rsid w:val="00C65812"/>
    <w:rsid w:val="00C825A1"/>
    <w:rsid w:val="00C82D7E"/>
    <w:rsid w:val="00FD6281"/>
    <w:rsid w:val="00FE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2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5A1"/>
  </w:style>
  <w:style w:type="paragraph" w:styleId="Piedepgina">
    <w:name w:val="footer"/>
    <w:basedOn w:val="Normal"/>
    <w:link w:val="PiedepginaCar"/>
    <w:uiPriority w:val="99"/>
    <w:unhideWhenUsed/>
    <w:rsid w:val="00C82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5213">
      <w:bodyDiv w:val="1"/>
      <w:marLeft w:val="0"/>
      <w:marRight w:val="0"/>
      <w:marTop w:val="0"/>
      <w:marBottom w:val="0"/>
      <w:divBdr>
        <w:top w:val="none" w:sz="0" w:space="0" w:color="auto"/>
        <w:left w:val="none" w:sz="0" w:space="0" w:color="auto"/>
        <w:bottom w:val="none" w:sz="0" w:space="0" w:color="auto"/>
        <w:right w:val="none" w:sz="0" w:space="0" w:color="auto"/>
      </w:divBdr>
    </w:div>
    <w:div w:id="1941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199</Words>
  <Characters>1097</Characters>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2024-10-31T06:06:00Z</dcterms:modified>
  <cp:category>www.DidacticosMX.com</cp:category>
</cp:coreProperties>
</file>