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Pr="009A3BF0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A3BF0"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9A3BF0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A3BF0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36"/>
        <w:gridCol w:w="3005"/>
        <w:gridCol w:w="1723"/>
        <w:gridCol w:w="2876"/>
        <w:gridCol w:w="3750"/>
      </w:tblGrid>
      <w:tr w:rsidR="00AD1658" w:rsidRPr="009A3BF0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9A3BF0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A3BF0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9A3BF0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9A3B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A3BF0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9A3B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A3BF0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9A3B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A3BF0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9A3B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A3BF0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9A3B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A3BF0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800DC" w:rsidRPr="009A3BF0" w14:paraId="3E0896F7" w14:textId="77777777" w:rsidTr="0072408D">
        <w:tc>
          <w:tcPr>
            <w:tcW w:w="3114" w:type="dxa"/>
            <w:vAlign w:val="center"/>
          </w:tcPr>
          <w:p w14:paraId="2615CD50" w14:textId="60B81758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3B12E54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3CF55FF9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A55ACDB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1B6B81AF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543CE9E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8AF051B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133CBBF1" w14:textId="1D63C722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Páginas 58 a la 73</w:t>
            </w:r>
          </w:p>
        </w:tc>
        <w:tc>
          <w:tcPr>
            <w:tcW w:w="2940" w:type="dxa"/>
            <w:vAlign w:val="center"/>
          </w:tcPr>
          <w:p w14:paraId="1C02C1AD" w14:textId="1398FA2E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¡Viaja a través de la cultura y el arte!</w:t>
            </w:r>
          </w:p>
        </w:tc>
        <w:tc>
          <w:tcPr>
            <w:tcW w:w="3846" w:type="dxa"/>
            <w:vAlign w:val="center"/>
          </w:tcPr>
          <w:p w14:paraId="30CCDB5F" w14:textId="4F548328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Sumergirse en las costumbres, tradiciones y valores de su comunidad o del lugar que deseen conocer. Mediante la elaboración de un collage de imágenes, demostrar los aspectos culturales y artísticos que descubrieron en su investigación y que representen a su comunidad o al lugar que hayan elegido explorar.</w:t>
            </w:r>
          </w:p>
        </w:tc>
      </w:tr>
      <w:tr w:rsidR="002800DC" w:rsidRPr="009A3BF0" w14:paraId="11363062" w14:textId="77777777" w:rsidTr="0072408D">
        <w:tc>
          <w:tcPr>
            <w:tcW w:w="3114" w:type="dxa"/>
            <w:vAlign w:val="center"/>
          </w:tcPr>
          <w:p w14:paraId="6A945832" w14:textId="1C180409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1FCEBBE1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1A3A79EB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10822201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58086788" w14:textId="34FA4B3E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8386973" w14:textId="7777777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5789F6D" w14:textId="27324B67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Páginas 220 a la 231</w:t>
            </w:r>
          </w:p>
        </w:tc>
        <w:tc>
          <w:tcPr>
            <w:tcW w:w="2940" w:type="dxa"/>
            <w:vAlign w:val="center"/>
          </w:tcPr>
          <w:p w14:paraId="0F88FC55" w14:textId="6149FBD2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Los símbolos que me dan identidad.</w:t>
            </w:r>
          </w:p>
        </w:tc>
        <w:tc>
          <w:tcPr>
            <w:tcW w:w="3846" w:type="dxa"/>
            <w:vAlign w:val="center"/>
          </w:tcPr>
          <w:p w14:paraId="1544F34B" w14:textId="010CC050" w:rsidR="002800DC" w:rsidRPr="009A3BF0" w:rsidRDefault="002800DC" w:rsidP="002800DC">
            <w:pPr>
              <w:rPr>
                <w:rFonts w:ascii="Century Gothic" w:hAnsi="Century Gothic"/>
                <w:sz w:val="24"/>
                <w:szCs w:val="24"/>
              </w:rPr>
            </w:pPr>
            <w:r w:rsidRPr="009A3BF0">
              <w:rPr>
                <w:rFonts w:ascii="Century Gothic" w:hAnsi="Century Gothic"/>
                <w:sz w:val="24"/>
                <w:szCs w:val="24"/>
              </w:rPr>
              <w:t>Disfrutar de un Chocolate literario para compartir narraciones sobre las costumbres y tradiciones que viven con su familia. De esta manera, reconocer los diferentes símbolos que se manifiestan en ellas y que forman parte de lo que los identifica como parte de la comunidad, la entidad y el país.</w:t>
            </w:r>
          </w:p>
        </w:tc>
      </w:tr>
      <w:tr w:rsidR="009A3BF0" w:rsidRPr="009A3BF0" w14:paraId="28903A2D" w14:textId="77777777" w:rsidTr="0072408D">
        <w:tc>
          <w:tcPr>
            <w:tcW w:w="3114" w:type="dxa"/>
            <w:vAlign w:val="center"/>
          </w:tcPr>
          <w:p w14:paraId="66EAD28D" w14:textId="49152633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73459305" w14:textId="77777777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/>
              </w:rPr>
              <w:t>Inclusión</w:t>
            </w:r>
          </w:p>
          <w:p w14:paraId="03D971FB" w14:textId="77777777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/>
              </w:rPr>
              <w:t>Pensamiento crítico</w:t>
            </w:r>
          </w:p>
          <w:p w14:paraId="51E40906" w14:textId="77777777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/>
              </w:rPr>
              <w:t xml:space="preserve">Interculturalidad critica </w:t>
            </w:r>
          </w:p>
          <w:p w14:paraId="56144FCF" w14:textId="77777777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/>
              </w:rPr>
              <w:t>Igualdad de género</w:t>
            </w:r>
          </w:p>
          <w:p w14:paraId="6446940F" w14:textId="77777777" w:rsidR="009A3BF0" w:rsidRPr="009A3BF0" w:rsidRDefault="009A3BF0" w:rsidP="009A3BF0">
            <w:pPr>
              <w:rPr>
                <w:rFonts w:ascii="Century Gothic" w:hAnsi="Century Gothic"/>
              </w:rPr>
            </w:pPr>
          </w:p>
          <w:p w14:paraId="02AAF7D1" w14:textId="77777777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/>
              </w:rPr>
              <w:lastRenderedPageBreak/>
              <w:t>Vida saludable</w:t>
            </w:r>
          </w:p>
          <w:p w14:paraId="1CF05B46" w14:textId="77777777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78F80708" w14:textId="77777777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9A3BF0" w:rsidRPr="009A3BF0" w:rsidRDefault="009A3BF0" w:rsidP="009A3BF0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6F31825A" w14:textId="77777777" w:rsidR="009A3BF0" w:rsidRPr="009A3BF0" w:rsidRDefault="009A3BF0" w:rsidP="009A3BF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A3BF0">
              <w:rPr>
                <w:rFonts w:ascii="Century Gothic" w:hAnsi="Century Gothic" w:cs="Tahoma"/>
                <w:sz w:val="24"/>
                <w:szCs w:val="24"/>
              </w:rPr>
              <w:lastRenderedPageBreak/>
              <w:t>Comunitario.</w:t>
            </w:r>
          </w:p>
          <w:p w14:paraId="5E092657" w14:textId="5962B03A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 w:cs="Tahoma"/>
                <w:sz w:val="24"/>
                <w:szCs w:val="24"/>
              </w:rPr>
              <w:t>Páginas 10 a la 19</w:t>
            </w:r>
          </w:p>
        </w:tc>
        <w:tc>
          <w:tcPr>
            <w:tcW w:w="2940" w:type="dxa"/>
            <w:vAlign w:val="center"/>
          </w:tcPr>
          <w:p w14:paraId="2010C993" w14:textId="15BDD1BA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 w:cs="Tahoma"/>
                <w:sz w:val="24"/>
                <w:szCs w:val="24"/>
              </w:rPr>
              <w:t>¡Descubro las historias de mi comunidad!</w:t>
            </w:r>
          </w:p>
        </w:tc>
        <w:tc>
          <w:tcPr>
            <w:tcW w:w="3846" w:type="dxa"/>
            <w:vAlign w:val="center"/>
          </w:tcPr>
          <w:p w14:paraId="3F11CA71" w14:textId="0282E4F0" w:rsidR="009A3BF0" w:rsidRPr="009A3BF0" w:rsidRDefault="009A3BF0" w:rsidP="009A3BF0">
            <w:pPr>
              <w:rPr>
                <w:rFonts w:ascii="Century Gothic" w:hAnsi="Century Gothic"/>
              </w:rPr>
            </w:pPr>
            <w:r w:rsidRPr="009A3BF0">
              <w:rPr>
                <w:rFonts w:ascii="Century Gothic" w:hAnsi="Century Gothic" w:cs="Tahoma"/>
                <w:sz w:val="24"/>
                <w:szCs w:val="24"/>
              </w:rPr>
              <w:t xml:space="preserve">Conocer la función principal y las características de la narración. Reconocer y utilizar escrituras de narración literal, no lineal, circular e in medias </w:t>
            </w:r>
            <w:r w:rsidRPr="009A3BF0">
              <w:rPr>
                <w:rFonts w:ascii="Century Gothic" w:hAnsi="Century Gothic" w:cs="Tahoma"/>
                <w:sz w:val="24"/>
                <w:szCs w:val="24"/>
              </w:rPr>
              <w:lastRenderedPageBreak/>
              <w:t>res y establecer relaciones causa-efecto para investigar y elaborar una narración sobre su comunidad que difundirán a través de una tertulia.</w:t>
            </w:r>
          </w:p>
        </w:tc>
      </w:tr>
    </w:tbl>
    <w:p w14:paraId="099E919D" w14:textId="77777777" w:rsidR="002F59BC" w:rsidRPr="009A3BF0" w:rsidRDefault="002F59BC">
      <w:pPr>
        <w:rPr>
          <w:rFonts w:ascii="Century Gothic" w:hAnsi="Century Gothic"/>
        </w:rPr>
      </w:pPr>
    </w:p>
    <w:sectPr w:rsidR="002F59BC" w:rsidRPr="009A3BF0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2D9B4" w14:textId="77777777" w:rsidR="00582370" w:rsidRDefault="00582370" w:rsidP="0040208D">
      <w:pPr>
        <w:spacing w:after="0" w:line="240" w:lineRule="auto"/>
      </w:pPr>
      <w:r>
        <w:separator/>
      </w:r>
    </w:p>
  </w:endnote>
  <w:endnote w:type="continuationSeparator" w:id="0">
    <w:p w14:paraId="421335B4" w14:textId="77777777" w:rsidR="00582370" w:rsidRDefault="00582370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49A6" w14:textId="77777777" w:rsidR="00582370" w:rsidRDefault="00582370" w:rsidP="0040208D">
      <w:pPr>
        <w:spacing w:after="0" w:line="240" w:lineRule="auto"/>
      </w:pPr>
      <w:r>
        <w:separator/>
      </w:r>
    </w:p>
  </w:footnote>
  <w:footnote w:type="continuationSeparator" w:id="0">
    <w:p w14:paraId="53670515" w14:textId="77777777" w:rsidR="00582370" w:rsidRDefault="00582370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800DC"/>
    <w:rsid w:val="002F59BC"/>
    <w:rsid w:val="0040208D"/>
    <w:rsid w:val="004104AA"/>
    <w:rsid w:val="00582370"/>
    <w:rsid w:val="0068659B"/>
    <w:rsid w:val="00711889"/>
    <w:rsid w:val="0072408D"/>
    <w:rsid w:val="007313AC"/>
    <w:rsid w:val="00863515"/>
    <w:rsid w:val="00916D41"/>
    <w:rsid w:val="009A14DE"/>
    <w:rsid w:val="009A3BF0"/>
    <w:rsid w:val="009A5BC5"/>
    <w:rsid w:val="00A76F35"/>
    <w:rsid w:val="00AD1658"/>
    <w:rsid w:val="00B474F4"/>
    <w:rsid w:val="00B51E4C"/>
    <w:rsid w:val="00BF137E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252</Words>
  <Characters>1389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2024-10-31T03:37:00Z</dcterms:modified>
  <cp:category>www.DidacticosMX.com</cp:category>
</cp:coreProperties>
</file>