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DF972" w14:textId="7D01219E" w:rsidR="00AD1658" w:rsidRPr="00635F12" w:rsidRDefault="000458B3" w:rsidP="000458B3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 w:rsidRPr="00635F12">
        <w:rPr>
          <w:rFonts w:ascii="Century Gothic" w:hAnsi="Century Gothic"/>
          <w:b/>
          <w:bCs/>
          <w:sz w:val="32"/>
          <w:szCs w:val="32"/>
        </w:rPr>
        <w:t>2do Grado</w:t>
      </w:r>
    </w:p>
    <w:p w14:paraId="5F7DE1AD" w14:textId="15025FDB" w:rsidR="00E57218" w:rsidRPr="00635F12" w:rsidRDefault="00E57218" w:rsidP="000458B3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 w:rsidRPr="00635F12"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3044"/>
        <w:gridCol w:w="3000"/>
        <w:gridCol w:w="1723"/>
        <w:gridCol w:w="2880"/>
        <w:gridCol w:w="3743"/>
      </w:tblGrid>
      <w:tr w:rsidR="00AD1658" w:rsidRPr="00635F12" w14:paraId="51312299" w14:textId="77777777" w:rsidTr="002C5BA5">
        <w:tc>
          <w:tcPr>
            <w:tcW w:w="14390" w:type="dxa"/>
            <w:gridSpan w:val="5"/>
            <w:shd w:val="clear" w:color="auto" w:fill="FFC5FF"/>
            <w:vAlign w:val="center"/>
          </w:tcPr>
          <w:p w14:paraId="7345A0A7" w14:textId="04C2CF56" w:rsidR="00AD1658" w:rsidRPr="00635F12" w:rsidRDefault="00E5721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35F12"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635F12" w14:paraId="0ED89697" w14:textId="77777777" w:rsidTr="002C5BA5">
        <w:tc>
          <w:tcPr>
            <w:tcW w:w="3114" w:type="dxa"/>
            <w:shd w:val="clear" w:color="auto" w:fill="FFE7FF"/>
            <w:vAlign w:val="center"/>
          </w:tcPr>
          <w:p w14:paraId="2010CF81" w14:textId="0E05CB10" w:rsidR="00AD1658" w:rsidRPr="00635F12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35F12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51" w:type="dxa"/>
            <w:shd w:val="clear" w:color="auto" w:fill="FFE7FF"/>
            <w:vAlign w:val="center"/>
          </w:tcPr>
          <w:p w14:paraId="3FF55929" w14:textId="2775533F" w:rsidR="00AD1658" w:rsidRPr="00635F12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35F12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439" w:type="dxa"/>
            <w:shd w:val="clear" w:color="auto" w:fill="FFE7FF"/>
            <w:vAlign w:val="center"/>
          </w:tcPr>
          <w:p w14:paraId="426A56CE" w14:textId="6F50816E" w:rsidR="00AD1658" w:rsidRPr="00635F12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35F12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40" w:type="dxa"/>
            <w:shd w:val="clear" w:color="auto" w:fill="FFE7FF"/>
            <w:vAlign w:val="center"/>
          </w:tcPr>
          <w:p w14:paraId="0490FFAC" w14:textId="4AF7C1E6" w:rsidR="00AD1658" w:rsidRPr="00635F12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35F12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46" w:type="dxa"/>
            <w:shd w:val="clear" w:color="auto" w:fill="FFE7FF"/>
            <w:vAlign w:val="center"/>
          </w:tcPr>
          <w:p w14:paraId="49AD0D00" w14:textId="0DD44579" w:rsidR="00AD1658" w:rsidRPr="00635F12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35F12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9B05AA" w:rsidRPr="00635F12" w14:paraId="3E0896F7" w14:textId="77777777" w:rsidTr="002C5BA5">
        <w:tc>
          <w:tcPr>
            <w:tcW w:w="3114" w:type="dxa"/>
            <w:vAlign w:val="center"/>
          </w:tcPr>
          <w:p w14:paraId="2615CD50" w14:textId="15D11390" w:rsidR="009B05AA" w:rsidRPr="00635F12" w:rsidRDefault="009B05AA" w:rsidP="009B05AA">
            <w:pPr>
              <w:rPr>
                <w:rFonts w:ascii="Century Gothic" w:hAnsi="Century Gothic"/>
              </w:rPr>
            </w:pPr>
            <w:r w:rsidRPr="00635F12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3051" w:type="dxa"/>
            <w:vAlign w:val="center"/>
          </w:tcPr>
          <w:p w14:paraId="393FF9AD" w14:textId="77777777" w:rsidR="009B05AA" w:rsidRPr="00635F12" w:rsidRDefault="009B05AA" w:rsidP="009B05AA">
            <w:pPr>
              <w:rPr>
                <w:rFonts w:ascii="Century Gothic" w:hAnsi="Century Gothic"/>
              </w:rPr>
            </w:pPr>
            <w:r w:rsidRPr="00635F12">
              <w:rPr>
                <w:rFonts w:ascii="Century Gothic" w:hAnsi="Century Gothic"/>
              </w:rPr>
              <w:t>Pensamiento crítico</w:t>
            </w:r>
          </w:p>
          <w:p w14:paraId="2FDB9457" w14:textId="77777777" w:rsidR="009B05AA" w:rsidRPr="00635F12" w:rsidRDefault="009B05AA" w:rsidP="009B05AA">
            <w:pPr>
              <w:rPr>
                <w:rFonts w:ascii="Century Gothic" w:hAnsi="Century Gothic"/>
              </w:rPr>
            </w:pPr>
            <w:r w:rsidRPr="00635F12">
              <w:rPr>
                <w:rFonts w:ascii="Century Gothic" w:hAnsi="Century Gothic"/>
              </w:rPr>
              <w:t xml:space="preserve">Interculturalidad critica </w:t>
            </w:r>
          </w:p>
          <w:p w14:paraId="70B5381C" w14:textId="77777777" w:rsidR="009B05AA" w:rsidRPr="00635F12" w:rsidRDefault="009B05AA" w:rsidP="009B05AA">
            <w:pPr>
              <w:rPr>
                <w:rFonts w:ascii="Century Gothic" w:hAnsi="Century Gothic"/>
              </w:rPr>
            </w:pPr>
            <w:r w:rsidRPr="00635F12">
              <w:rPr>
                <w:rFonts w:ascii="Century Gothic" w:hAnsi="Century Gothic"/>
              </w:rPr>
              <w:t xml:space="preserve">Artes y experiencias estéticas </w:t>
            </w:r>
          </w:p>
          <w:p w14:paraId="2D724138" w14:textId="5543CE9E" w:rsidR="009B05AA" w:rsidRPr="00635F12" w:rsidRDefault="009B05AA" w:rsidP="009B05AA">
            <w:pPr>
              <w:rPr>
                <w:rFonts w:ascii="Century Gothic" w:hAnsi="Century Gothic"/>
              </w:rPr>
            </w:pPr>
          </w:p>
        </w:tc>
        <w:tc>
          <w:tcPr>
            <w:tcW w:w="1439" w:type="dxa"/>
            <w:vAlign w:val="center"/>
          </w:tcPr>
          <w:p w14:paraId="25DE258C" w14:textId="77777777" w:rsidR="009B05AA" w:rsidRPr="00635F12" w:rsidRDefault="009B05AA" w:rsidP="009B05AA">
            <w:pPr>
              <w:rPr>
                <w:rFonts w:ascii="Century Gothic" w:hAnsi="Century Gothic"/>
              </w:rPr>
            </w:pPr>
            <w:r w:rsidRPr="00635F12">
              <w:rPr>
                <w:rFonts w:ascii="Century Gothic" w:hAnsi="Century Gothic"/>
              </w:rPr>
              <w:t>Aula.</w:t>
            </w:r>
          </w:p>
          <w:p w14:paraId="133CBBF1" w14:textId="5653239B" w:rsidR="009B05AA" w:rsidRPr="00635F12" w:rsidRDefault="009B05AA" w:rsidP="009B05AA">
            <w:pPr>
              <w:rPr>
                <w:rFonts w:ascii="Century Gothic" w:hAnsi="Century Gothic"/>
              </w:rPr>
            </w:pPr>
            <w:r w:rsidRPr="00635F12">
              <w:rPr>
                <w:rFonts w:ascii="Century Gothic" w:hAnsi="Century Gothic"/>
              </w:rPr>
              <w:t>Páginas 192 a la 199</w:t>
            </w:r>
          </w:p>
        </w:tc>
        <w:tc>
          <w:tcPr>
            <w:tcW w:w="2940" w:type="dxa"/>
            <w:vAlign w:val="center"/>
          </w:tcPr>
          <w:p w14:paraId="1C02C1AD" w14:textId="2A08342A" w:rsidR="009B05AA" w:rsidRPr="00635F12" w:rsidRDefault="009B05AA" w:rsidP="009B05AA">
            <w:pPr>
              <w:rPr>
                <w:rFonts w:ascii="Century Gothic" w:hAnsi="Century Gothic"/>
              </w:rPr>
            </w:pPr>
            <w:r w:rsidRPr="00635F12">
              <w:rPr>
                <w:rFonts w:ascii="Century Gothic" w:hAnsi="Century Gothic"/>
              </w:rPr>
              <w:t>Los saberes de mi comunidad.</w:t>
            </w:r>
          </w:p>
        </w:tc>
        <w:tc>
          <w:tcPr>
            <w:tcW w:w="3846" w:type="dxa"/>
            <w:vAlign w:val="center"/>
          </w:tcPr>
          <w:p w14:paraId="30CCDB5F" w14:textId="1812392B" w:rsidR="009B05AA" w:rsidRPr="00635F12" w:rsidRDefault="009B05AA" w:rsidP="009B05AA">
            <w:pPr>
              <w:rPr>
                <w:rFonts w:ascii="Century Gothic" w:hAnsi="Century Gothic"/>
              </w:rPr>
            </w:pPr>
            <w:r w:rsidRPr="00635F12">
              <w:rPr>
                <w:rFonts w:ascii="Century Gothic" w:hAnsi="Century Gothic"/>
              </w:rPr>
              <w:t>Conocer algunos de los saberes, las prácticas, las tradiciones y las costumbres que caracterizan a su comunidad. Participar en una Feria de los saberes.</w:t>
            </w:r>
          </w:p>
        </w:tc>
      </w:tr>
      <w:tr w:rsidR="00635F12" w:rsidRPr="00635F12" w14:paraId="11363062" w14:textId="77777777" w:rsidTr="002C5BA5">
        <w:tc>
          <w:tcPr>
            <w:tcW w:w="3114" w:type="dxa"/>
            <w:vAlign w:val="center"/>
          </w:tcPr>
          <w:p w14:paraId="6A945832" w14:textId="4BD60CF6" w:rsidR="00635F12" w:rsidRPr="00635F12" w:rsidRDefault="00635F12" w:rsidP="00635F12">
            <w:pPr>
              <w:rPr>
                <w:rFonts w:ascii="Century Gothic" w:hAnsi="Century Gothic"/>
              </w:rPr>
            </w:pPr>
            <w:r w:rsidRPr="00635F12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3051" w:type="dxa"/>
            <w:vAlign w:val="center"/>
          </w:tcPr>
          <w:p w14:paraId="5354AB88" w14:textId="77777777" w:rsidR="00635F12" w:rsidRPr="00635F12" w:rsidRDefault="00635F12" w:rsidP="00635F12">
            <w:pPr>
              <w:rPr>
                <w:rFonts w:ascii="Century Gothic" w:hAnsi="Century Gothic"/>
              </w:rPr>
            </w:pPr>
            <w:r w:rsidRPr="00635F12">
              <w:rPr>
                <w:rFonts w:ascii="Century Gothic" w:hAnsi="Century Gothic"/>
              </w:rPr>
              <w:t>Inclusión</w:t>
            </w:r>
          </w:p>
          <w:p w14:paraId="30DA7BCB" w14:textId="77777777" w:rsidR="00635F12" w:rsidRPr="00635F12" w:rsidRDefault="00635F12" w:rsidP="00635F12">
            <w:pPr>
              <w:rPr>
                <w:rFonts w:ascii="Century Gothic" w:hAnsi="Century Gothic"/>
              </w:rPr>
            </w:pPr>
            <w:r w:rsidRPr="00635F12">
              <w:rPr>
                <w:rFonts w:ascii="Century Gothic" w:hAnsi="Century Gothic"/>
              </w:rPr>
              <w:t xml:space="preserve">Interculturalidad critica </w:t>
            </w:r>
          </w:p>
          <w:p w14:paraId="68DF7C1C" w14:textId="77777777" w:rsidR="00635F12" w:rsidRPr="00635F12" w:rsidRDefault="00635F12" w:rsidP="00635F12">
            <w:pPr>
              <w:rPr>
                <w:rFonts w:ascii="Century Gothic" w:hAnsi="Century Gothic"/>
              </w:rPr>
            </w:pPr>
            <w:r w:rsidRPr="00635F12">
              <w:rPr>
                <w:rFonts w:ascii="Century Gothic" w:hAnsi="Century Gothic"/>
              </w:rPr>
              <w:t xml:space="preserve">Artes y experiencias estéticas </w:t>
            </w:r>
          </w:p>
          <w:p w14:paraId="58086788" w14:textId="34FA4B3E" w:rsidR="00635F12" w:rsidRPr="00635F12" w:rsidRDefault="00635F12" w:rsidP="00635F12">
            <w:pPr>
              <w:rPr>
                <w:rFonts w:ascii="Century Gothic" w:hAnsi="Century Gothic"/>
              </w:rPr>
            </w:pPr>
          </w:p>
        </w:tc>
        <w:tc>
          <w:tcPr>
            <w:tcW w:w="1439" w:type="dxa"/>
            <w:vAlign w:val="center"/>
          </w:tcPr>
          <w:p w14:paraId="021B9036" w14:textId="77777777" w:rsidR="00635F12" w:rsidRPr="00635F12" w:rsidRDefault="00635F12" w:rsidP="00635F1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635F12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55789F6D" w14:textId="76782162" w:rsidR="00635F12" w:rsidRPr="00635F12" w:rsidRDefault="00635F12" w:rsidP="00635F12">
            <w:pPr>
              <w:rPr>
                <w:rFonts w:ascii="Century Gothic" w:hAnsi="Century Gothic"/>
              </w:rPr>
            </w:pPr>
            <w:r w:rsidRPr="00635F12">
              <w:rPr>
                <w:rFonts w:ascii="Century Gothic" w:hAnsi="Century Gothic" w:cs="Tahoma"/>
                <w:sz w:val="24"/>
                <w:szCs w:val="24"/>
              </w:rPr>
              <w:t>Páginas 184 a la 191</w:t>
            </w:r>
          </w:p>
        </w:tc>
        <w:tc>
          <w:tcPr>
            <w:tcW w:w="2940" w:type="dxa"/>
            <w:vAlign w:val="center"/>
          </w:tcPr>
          <w:p w14:paraId="0F88FC55" w14:textId="4B91C1E1" w:rsidR="00635F12" w:rsidRPr="00635F12" w:rsidRDefault="00635F12" w:rsidP="00635F12">
            <w:pPr>
              <w:rPr>
                <w:rFonts w:ascii="Century Gothic" w:hAnsi="Century Gothic"/>
              </w:rPr>
            </w:pPr>
            <w:r w:rsidRPr="00635F12">
              <w:rPr>
                <w:rFonts w:ascii="Century Gothic" w:hAnsi="Century Gothic" w:cs="Tahoma"/>
                <w:kern w:val="0"/>
                <w:sz w:val="24"/>
                <w:szCs w:val="24"/>
              </w:rPr>
              <w:t>Actividades artesanales.</w:t>
            </w:r>
          </w:p>
        </w:tc>
        <w:tc>
          <w:tcPr>
            <w:tcW w:w="3846" w:type="dxa"/>
            <w:vAlign w:val="center"/>
          </w:tcPr>
          <w:p w14:paraId="1544F34B" w14:textId="6425609C" w:rsidR="00635F12" w:rsidRPr="00635F12" w:rsidRDefault="00635F12" w:rsidP="00635F12">
            <w:pPr>
              <w:rPr>
                <w:rFonts w:ascii="Century Gothic" w:hAnsi="Century Gothic"/>
              </w:rPr>
            </w:pPr>
            <w:r w:rsidRPr="00635F12">
              <w:rPr>
                <w:rFonts w:ascii="Century Gothic" w:hAnsi="Century Gothic" w:cs="Tahoma"/>
                <w:sz w:val="24"/>
                <w:szCs w:val="24"/>
              </w:rPr>
              <w:t>Participar en una Muestra de artesanías con la finalidad de difundir su importancia y valorar estas expresiones como parte de la cultura.</w:t>
            </w:r>
          </w:p>
        </w:tc>
      </w:tr>
      <w:tr w:rsidR="00635F12" w:rsidRPr="00635F12" w14:paraId="28903A2D" w14:textId="77777777" w:rsidTr="002C5BA5">
        <w:tc>
          <w:tcPr>
            <w:tcW w:w="3114" w:type="dxa"/>
            <w:vAlign w:val="center"/>
          </w:tcPr>
          <w:p w14:paraId="66EAD28D" w14:textId="1C0CFA80" w:rsidR="00635F12" w:rsidRPr="00635F12" w:rsidRDefault="00635F12" w:rsidP="00635F12">
            <w:pPr>
              <w:rPr>
                <w:rFonts w:ascii="Century Gothic" w:hAnsi="Century Gothic"/>
              </w:rPr>
            </w:pPr>
            <w:r w:rsidRPr="00635F12">
              <w:rPr>
                <w:rFonts w:ascii="Century Gothic" w:hAnsi="Century Gothic"/>
              </w:rPr>
              <w:t>Saberes y pensamiento científico</w:t>
            </w:r>
          </w:p>
        </w:tc>
        <w:tc>
          <w:tcPr>
            <w:tcW w:w="3051" w:type="dxa"/>
            <w:vAlign w:val="center"/>
          </w:tcPr>
          <w:p w14:paraId="767C5D43" w14:textId="77777777" w:rsidR="00635F12" w:rsidRPr="00635F12" w:rsidRDefault="00635F12" w:rsidP="00635F12">
            <w:pPr>
              <w:rPr>
                <w:rFonts w:ascii="Century Gothic" w:hAnsi="Century Gothic"/>
              </w:rPr>
            </w:pPr>
            <w:r w:rsidRPr="00635F12">
              <w:rPr>
                <w:rFonts w:ascii="Century Gothic" w:hAnsi="Century Gothic"/>
              </w:rPr>
              <w:t>Pensamiento crítico</w:t>
            </w:r>
          </w:p>
          <w:p w14:paraId="6533BF7C" w14:textId="77777777" w:rsidR="00635F12" w:rsidRPr="00635F12" w:rsidRDefault="00635F12" w:rsidP="00635F12">
            <w:pPr>
              <w:rPr>
                <w:rFonts w:ascii="Century Gothic" w:hAnsi="Century Gothic"/>
              </w:rPr>
            </w:pPr>
            <w:r w:rsidRPr="00635F12">
              <w:rPr>
                <w:rFonts w:ascii="Century Gothic" w:hAnsi="Century Gothic"/>
              </w:rPr>
              <w:t>Vida saludable</w:t>
            </w:r>
          </w:p>
          <w:p w14:paraId="78FF8F61" w14:textId="77777777" w:rsidR="00635F12" w:rsidRPr="00635F12" w:rsidRDefault="00635F12" w:rsidP="00635F12">
            <w:pPr>
              <w:rPr>
                <w:rFonts w:ascii="Century Gothic" w:hAnsi="Century Gothic"/>
              </w:rPr>
            </w:pPr>
            <w:r w:rsidRPr="00635F12">
              <w:rPr>
                <w:rFonts w:ascii="Century Gothic" w:hAnsi="Century Gothic"/>
              </w:rPr>
              <w:t xml:space="preserve">Artes y experiencias estéticas </w:t>
            </w:r>
          </w:p>
          <w:p w14:paraId="599C58D7" w14:textId="4386A27A" w:rsidR="00635F12" w:rsidRPr="00635F12" w:rsidRDefault="00635F12" w:rsidP="00635F12">
            <w:pPr>
              <w:rPr>
                <w:rFonts w:ascii="Century Gothic" w:hAnsi="Century Gothic"/>
              </w:rPr>
            </w:pPr>
          </w:p>
        </w:tc>
        <w:tc>
          <w:tcPr>
            <w:tcW w:w="1439" w:type="dxa"/>
            <w:vAlign w:val="center"/>
          </w:tcPr>
          <w:p w14:paraId="08F82C59" w14:textId="77777777" w:rsidR="00635F12" w:rsidRPr="00635F12" w:rsidRDefault="00635F12" w:rsidP="00635F1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635F12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5E092657" w14:textId="33CA067C" w:rsidR="00635F12" w:rsidRPr="00635F12" w:rsidRDefault="00635F12" w:rsidP="00635F12">
            <w:pPr>
              <w:rPr>
                <w:rFonts w:ascii="Century Gothic" w:hAnsi="Century Gothic"/>
              </w:rPr>
            </w:pPr>
            <w:r w:rsidRPr="00635F12">
              <w:rPr>
                <w:rFonts w:ascii="Century Gothic" w:hAnsi="Century Gothic" w:cs="Tahoma"/>
                <w:sz w:val="24"/>
                <w:szCs w:val="24"/>
              </w:rPr>
              <w:t>Páginas 104 a la 115</w:t>
            </w:r>
          </w:p>
        </w:tc>
        <w:tc>
          <w:tcPr>
            <w:tcW w:w="2940" w:type="dxa"/>
            <w:vAlign w:val="center"/>
          </w:tcPr>
          <w:p w14:paraId="2010C993" w14:textId="7E759ADA" w:rsidR="00635F12" w:rsidRPr="00635F12" w:rsidRDefault="00635F12" w:rsidP="00635F12">
            <w:pPr>
              <w:rPr>
                <w:rFonts w:ascii="Century Gothic" w:hAnsi="Century Gothic"/>
              </w:rPr>
            </w:pPr>
            <w:r w:rsidRPr="00635F12">
              <w:rPr>
                <w:rFonts w:ascii="Century Gothic" w:hAnsi="Century Gothic" w:cs="Tahoma"/>
                <w:kern w:val="0"/>
                <w:sz w:val="24"/>
                <w:szCs w:val="24"/>
              </w:rPr>
              <w:t>Lo que cambia y lo que permanece.</w:t>
            </w:r>
          </w:p>
        </w:tc>
        <w:tc>
          <w:tcPr>
            <w:tcW w:w="3846" w:type="dxa"/>
            <w:vAlign w:val="center"/>
          </w:tcPr>
          <w:p w14:paraId="3F11CA71" w14:textId="66A7A86A" w:rsidR="00635F12" w:rsidRPr="00635F12" w:rsidRDefault="00635F12" w:rsidP="00635F12">
            <w:pPr>
              <w:rPr>
                <w:rFonts w:ascii="Century Gothic" w:hAnsi="Century Gothic"/>
              </w:rPr>
            </w:pPr>
            <w:r w:rsidRPr="00635F12">
              <w:rPr>
                <w:rFonts w:ascii="Century Gothic" w:hAnsi="Century Gothic" w:cs="Tahoma"/>
                <w:kern w:val="0"/>
                <w:sz w:val="24"/>
                <w:szCs w:val="24"/>
              </w:rPr>
              <w:t>Identificar cómo las semillas de maíz, las de frijol y hasta la luna presentan una regularidad en los cambios con el paso del tiempo. Elaborar un calendario donde organicen el tiempo en días, meses y años para ayudarse a registrar sucesos de tu comunidad.</w:t>
            </w:r>
          </w:p>
        </w:tc>
      </w:tr>
    </w:tbl>
    <w:p w14:paraId="099E919D" w14:textId="77777777" w:rsidR="002F59BC" w:rsidRPr="00635F12" w:rsidRDefault="002F59BC">
      <w:pPr>
        <w:rPr>
          <w:rFonts w:ascii="Century Gothic" w:hAnsi="Century Gothic"/>
        </w:rPr>
      </w:pPr>
    </w:p>
    <w:sectPr w:rsidR="002F59BC" w:rsidRPr="00635F12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C7B3B" w14:textId="77777777" w:rsidR="001C61ED" w:rsidRDefault="001C61ED" w:rsidP="000458B3">
      <w:pPr>
        <w:spacing w:after="0" w:line="240" w:lineRule="auto"/>
      </w:pPr>
      <w:r>
        <w:separator/>
      </w:r>
    </w:p>
  </w:endnote>
  <w:endnote w:type="continuationSeparator" w:id="0">
    <w:p w14:paraId="04C9CDAF" w14:textId="77777777" w:rsidR="001C61ED" w:rsidRDefault="001C61ED" w:rsidP="00045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2D31D" w14:textId="77777777" w:rsidR="001C61ED" w:rsidRDefault="001C61ED" w:rsidP="000458B3">
      <w:pPr>
        <w:spacing w:after="0" w:line="240" w:lineRule="auto"/>
      </w:pPr>
      <w:r>
        <w:separator/>
      </w:r>
    </w:p>
  </w:footnote>
  <w:footnote w:type="continuationSeparator" w:id="0">
    <w:p w14:paraId="52C747AE" w14:textId="77777777" w:rsidR="001C61ED" w:rsidRDefault="001C61ED" w:rsidP="00045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23EB8" w14:textId="4F8E52F7" w:rsidR="000458B3" w:rsidRPr="000458B3" w:rsidRDefault="000458B3" w:rsidP="000458B3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7EA3C87B" wp14:editId="6C4F0068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458B3"/>
    <w:rsid w:val="00063275"/>
    <w:rsid w:val="000F648D"/>
    <w:rsid w:val="001C61ED"/>
    <w:rsid w:val="002C5BA5"/>
    <w:rsid w:val="002F59BC"/>
    <w:rsid w:val="004104AA"/>
    <w:rsid w:val="00586608"/>
    <w:rsid w:val="00635F12"/>
    <w:rsid w:val="009A5BC5"/>
    <w:rsid w:val="009B05AA"/>
    <w:rsid w:val="00AD1658"/>
    <w:rsid w:val="00B474F4"/>
    <w:rsid w:val="00B51E4C"/>
    <w:rsid w:val="00E57218"/>
    <w:rsid w:val="00E76062"/>
    <w:rsid w:val="00FC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458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58B3"/>
  </w:style>
  <w:style w:type="paragraph" w:styleId="Piedepgina">
    <w:name w:val="footer"/>
    <w:basedOn w:val="Normal"/>
    <w:link w:val="PiedepginaCar"/>
    <w:uiPriority w:val="99"/>
    <w:unhideWhenUsed/>
    <w:rsid w:val="000458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5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176</Words>
  <Characters>973</Characters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2024-10-31T03:07:00Z</dcterms:modified>
  <cp:category>www.DidacticosMX.com</cp:category>
</cp:coreProperties>
</file>