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261E0EFF" w:rsidR="00AD1658" w:rsidRPr="009D34D7" w:rsidRDefault="0040208D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D34D7">
        <w:rPr>
          <w:rFonts w:ascii="Century Gothic" w:hAnsi="Century Gothic"/>
          <w:b/>
          <w:bCs/>
          <w:sz w:val="32"/>
          <w:szCs w:val="32"/>
        </w:rPr>
        <w:t>3er Grado</w:t>
      </w:r>
    </w:p>
    <w:p w14:paraId="48B3BB10" w14:textId="67458A22" w:rsidR="00E217F1" w:rsidRPr="009D34D7" w:rsidRDefault="00E217F1" w:rsidP="0040208D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 w:rsidRPr="009D34D7"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69A6FF"/>
          <w:left w:val="single" w:sz="4" w:space="0" w:color="69A6FF"/>
          <w:bottom w:val="single" w:sz="4" w:space="0" w:color="69A6FF"/>
          <w:right w:val="single" w:sz="4" w:space="0" w:color="69A6FF"/>
          <w:insideH w:val="single" w:sz="4" w:space="0" w:color="69A6FF"/>
          <w:insideV w:val="single" w:sz="4" w:space="0" w:color="69A6FF"/>
        </w:tblBorders>
        <w:tblLook w:val="04A0" w:firstRow="1" w:lastRow="0" w:firstColumn="1" w:lastColumn="0" w:noHBand="0" w:noVBand="1"/>
      </w:tblPr>
      <w:tblGrid>
        <w:gridCol w:w="3033"/>
        <w:gridCol w:w="2995"/>
        <w:gridCol w:w="1723"/>
        <w:gridCol w:w="2886"/>
        <w:gridCol w:w="3753"/>
      </w:tblGrid>
      <w:tr w:rsidR="00AD1658" w:rsidRPr="009D34D7" w14:paraId="51312299" w14:textId="77777777" w:rsidTr="0072408D">
        <w:tc>
          <w:tcPr>
            <w:tcW w:w="14390" w:type="dxa"/>
            <w:gridSpan w:val="5"/>
            <w:shd w:val="clear" w:color="auto" w:fill="C1DAFF"/>
            <w:vAlign w:val="center"/>
          </w:tcPr>
          <w:p w14:paraId="7345A0A7" w14:textId="7C5F74E2" w:rsidR="00AD1658" w:rsidRPr="009D34D7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9D34D7" w14:paraId="0ED89697" w14:textId="77777777" w:rsidTr="009D34D7">
        <w:tc>
          <w:tcPr>
            <w:tcW w:w="3079" w:type="dxa"/>
            <w:shd w:val="clear" w:color="auto" w:fill="E5F0FF"/>
            <w:vAlign w:val="center"/>
          </w:tcPr>
          <w:p w14:paraId="2010CF81" w14:textId="0E05CB10" w:rsidR="00AD1658" w:rsidRPr="009D34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E5F0FF"/>
            <w:vAlign w:val="center"/>
          </w:tcPr>
          <w:p w14:paraId="3FF55929" w14:textId="2775533F" w:rsidR="00AD1658" w:rsidRPr="009D34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E5F0FF"/>
            <w:vAlign w:val="center"/>
          </w:tcPr>
          <w:p w14:paraId="426A56CE" w14:textId="6F50816E" w:rsidR="00AD1658" w:rsidRPr="009D34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5" w:type="dxa"/>
            <w:shd w:val="clear" w:color="auto" w:fill="E5F0FF"/>
            <w:vAlign w:val="center"/>
          </w:tcPr>
          <w:p w14:paraId="0490FFAC" w14:textId="4AF7C1E6" w:rsidR="00AD1658" w:rsidRPr="009D34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E5F0FF"/>
            <w:vAlign w:val="center"/>
          </w:tcPr>
          <w:p w14:paraId="49AD0D00" w14:textId="0DD44579" w:rsidR="00AD1658" w:rsidRPr="009D34D7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9D34D7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9D34D7" w:rsidRPr="009D34D7" w14:paraId="3E0896F7" w14:textId="77777777" w:rsidTr="009D34D7">
        <w:tc>
          <w:tcPr>
            <w:tcW w:w="3079" w:type="dxa"/>
            <w:vAlign w:val="center"/>
          </w:tcPr>
          <w:p w14:paraId="2615CD50" w14:textId="01946510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671F8793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Pensamiento crítico</w:t>
            </w:r>
          </w:p>
          <w:p w14:paraId="499A45AC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Vida saludable</w:t>
            </w:r>
          </w:p>
          <w:p w14:paraId="0FB79DB2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Artes y experiencias estéticas </w:t>
            </w:r>
          </w:p>
          <w:p w14:paraId="2D724138" w14:textId="5543CE9E" w:rsidR="009D34D7" w:rsidRPr="009D34D7" w:rsidRDefault="009D34D7" w:rsidP="009D34D7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4D207AEE" w14:textId="77777777" w:rsidR="009D34D7" w:rsidRPr="009D34D7" w:rsidRDefault="009D34D7" w:rsidP="009D34D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133CBBF1" w14:textId="7218C9B6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Páginas 312 a la 325</w:t>
            </w:r>
          </w:p>
        </w:tc>
        <w:tc>
          <w:tcPr>
            <w:tcW w:w="2915" w:type="dxa"/>
            <w:vAlign w:val="center"/>
          </w:tcPr>
          <w:p w14:paraId="1C02C1AD" w14:textId="0FCF9F4E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 xml:space="preserve"> Hablemos de higiene en el salón de clases.</w:t>
            </w:r>
          </w:p>
        </w:tc>
        <w:tc>
          <w:tcPr>
            <w:tcW w:w="3804" w:type="dxa"/>
            <w:vAlign w:val="center"/>
          </w:tcPr>
          <w:p w14:paraId="30CCDB5F" w14:textId="47C92AD9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Conocer la importancia de contar con buenos hábitos de higiene para cuidar su salud y elaborar un Botiquín de higiene para favorecer dichos hábitos en el salón de clases.</w:t>
            </w:r>
          </w:p>
        </w:tc>
      </w:tr>
      <w:tr w:rsidR="009D34D7" w:rsidRPr="009D34D7" w14:paraId="11363062" w14:textId="77777777" w:rsidTr="009D34D7">
        <w:tc>
          <w:tcPr>
            <w:tcW w:w="3079" w:type="dxa"/>
            <w:vAlign w:val="center"/>
          </w:tcPr>
          <w:p w14:paraId="6A945832" w14:textId="3B4DB9C4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Lenguajes</w:t>
            </w:r>
          </w:p>
        </w:tc>
        <w:tc>
          <w:tcPr>
            <w:tcW w:w="3026" w:type="dxa"/>
            <w:vAlign w:val="center"/>
          </w:tcPr>
          <w:p w14:paraId="199B47D8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Pensamiento crítico</w:t>
            </w:r>
          </w:p>
          <w:p w14:paraId="4CE3860B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Interculturalidad critica </w:t>
            </w:r>
          </w:p>
          <w:p w14:paraId="53EC2564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66FF08C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Artes y experiencias estéticas </w:t>
            </w:r>
          </w:p>
          <w:p w14:paraId="58086788" w14:textId="34FA4B3E" w:rsidR="009D34D7" w:rsidRPr="009D34D7" w:rsidRDefault="009D34D7" w:rsidP="009D34D7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B7DB0C9" w14:textId="77777777" w:rsidR="009D34D7" w:rsidRPr="009D34D7" w:rsidRDefault="009D34D7" w:rsidP="009D34D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6FF3BC59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Páginas 60 a la 71</w:t>
            </w:r>
          </w:p>
        </w:tc>
        <w:tc>
          <w:tcPr>
            <w:tcW w:w="2915" w:type="dxa"/>
            <w:vAlign w:val="center"/>
          </w:tcPr>
          <w:p w14:paraId="0F88FC55" w14:textId="3EB42CB4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 xml:space="preserve"> Conozcamos nuestras lenguas.</w:t>
            </w:r>
          </w:p>
        </w:tc>
        <w:tc>
          <w:tcPr>
            <w:tcW w:w="3804" w:type="dxa"/>
            <w:vAlign w:val="center"/>
          </w:tcPr>
          <w:p w14:paraId="1544F34B" w14:textId="78031A8D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Conocer la diversidad lingüística de nuestro país y crear su propio diccionario.</w:t>
            </w:r>
          </w:p>
        </w:tc>
      </w:tr>
      <w:tr w:rsidR="009D34D7" w:rsidRPr="009D34D7" w14:paraId="28903A2D" w14:textId="77777777" w:rsidTr="009D34D7">
        <w:tc>
          <w:tcPr>
            <w:tcW w:w="3079" w:type="dxa"/>
            <w:vAlign w:val="center"/>
          </w:tcPr>
          <w:p w14:paraId="66EAD28D" w14:textId="1C0E9B35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Lenguajes</w:t>
            </w:r>
          </w:p>
        </w:tc>
        <w:tc>
          <w:tcPr>
            <w:tcW w:w="3026" w:type="dxa"/>
            <w:vAlign w:val="center"/>
          </w:tcPr>
          <w:p w14:paraId="14B95060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Inclusión</w:t>
            </w:r>
          </w:p>
          <w:p w14:paraId="618079E3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Pensamiento crítico</w:t>
            </w:r>
          </w:p>
          <w:p w14:paraId="37CF1064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Interculturalidad critica </w:t>
            </w:r>
          </w:p>
          <w:p w14:paraId="068ED5A9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Igualdad de género</w:t>
            </w:r>
          </w:p>
          <w:p w14:paraId="3C3083BA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>Vida saludable</w:t>
            </w:r>
          </w:p>
          <w:p w14:paraId="5327B7CE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68EFEB99" w14:textId="77777777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/>
              </w:rPr>
              <w:t xml:space="preserve">Artes y experiencias estéticas </w:t>
            </w:r>
          </w:p>
          <w:p w14:paraId="599C58D7" w14:textId="4386A27A" w:rsidR="009D34D7" w:rsidRPr="009D34D7" w:rsidRDefault="009D34D7" w:rsidP="009D34D7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2A1E8F88" w14:textId="77777777" w:rsidR="009D34D7" w:rsidRPr="009D34D7" w:rsidRDefault="009D34D7" w:rsidP="009D34D7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E092657" w14:textId="71751511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Páginas 20 a la 31</w:t>
            </w:r>
          </w:p>
        </w:tc>
        <w:tc>
          <w:tcPr>
            <w:tcW w:w="2915" w:type="dxa"/>
            <w:vAlign w:val="center"/>
          </w:tcPr>
          <w:p w14:paraId="2010C993" w14:textId="3EAD42B4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 xml:space="preserve"> Una historia extraordinaria.</w:t>
            </w:r>
          </w:p>
        </w:tc>
        <w:tc>
          <w:tcPr>
            <w:tcW w:w="3804" w:type="dxa"/>
            <w:vAlign w:val="center"/>
          </w:tcPr>
          <w:p w14:paraId="3F11CA71" w14:textId="6D906439" w:rsidR="009D34D7" w:rsidRPr="009D34D7" w:rsidRDefault="009D34D7" w:rsidP="009D34D7">
            <w:pPr>
              <w:rPr>
                <w:rFonts w:ascii="Century Gothic" w:hAnsi="Century Gothic"/>
              </w:rPr>
            </w:pPr>
            <w:r w:rsidRPr="009D34D7">
              <w:rPr>
                <w:rFonts w:ascii="Century Gothic" w:hAnsi="Century Gothic" w:cs="Tahoma"/>
                <w:sz w:val="24"/>
                <w:szCs w:val="24"/>
              </w:rPr>
              <w:t>Realizar un recorrido a través del tiempo y, con ello, escribir un relato de la historia de su comunidad para establecer el antes y el después de su transformación. Finalmente, exponer en un foro escolar la historia de su comunidad.</w:t>
            </w:r>
          </w:p>
        </w:tc>
      </w:tr>
    </w:tbl>
    <w:p w14:paraId="099E919D" w14:textId="77777777" w:rsidR="002F59BC" w:rsidRPr="009D34D7" w:rsidRDefault="002F59BC">
      <w:pPr>
        <w:rPr>
          <w:rFonts w:ascii="Century Gothic" w:hAnsi="Century Gothic"/>
        </w:rPr>
      </w:pPr>
    </w:p>
    <w:sectPr w:rsidR="002F59BC" w:rsidRPr="009D34D7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332C9" w14:textId="77777777" w:rsidR="005365A3" w:rsidRDefault="005365A3" w:rsidP="0040208D">
      <w:pPr>
        <w:spacing w:after="0" w:line="240" w:lineRule="auto"/>
      </w:pPr>
      <w:r>
        <w:separator/>
      </w:r>
    </w:p>
  </w:endnote>
  <w:endnote w:type="continuationSeparator" w:id="0">
    <w:p w14:paraId="02101D64" w14:textId="77777777" w:rsidR="005365A3" w:rsidRDefault="005365A3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DFE1D" w14:textId="77777777" w:rsidR="005365A3" w:rsidRDefault="005365A3" w:rsidP="0040208D">
      <w:pPr>
        <w:spacing w:after="0" w:line="240" w:lineRule="auto"/>
      </w:pPr>
      <w:r>
        <w:separator/>
      </w:r>
    </w:p>
  </w:footnote>
  <w:footnote w:type="continuationSeparator" w:id="0">
    <w:p w14:paraId="778CE57D" w14:textId="77777777" w:rsidR="005365A3" w:rsidRDefault="005365A3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40208D"/>
    <w:rsid w:val="004104AA"/>
    <w:rsid w:val="005051A1"/>
    <w:rsid w:val="005365A3"/>
    <w:rsid w:val="005D15EF"/>
    <w:rsid w:val="00711889"/>
    <w:rsid w:val="0072408D"/>
    <w:rsid w:val="007313AC"/>
    <w:rsid w:val="009A14DE"/>
    <w:rsid w:val="009A5BC5"/>
    <w:rsid w:val="009D34D7"/>
    <w:rsid w:val="00AD1658"/>
    <w:rsid w:val="00B474F4"/>
    <w:rsid w:val="00B51E4C"/>
    <w:rsid w:val="00E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1051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2024-10-15T22:12:00Z</dcterms:modified>
  <cp:category>www.DidacticosMX.com</cp:category>
</cp:coreProperties>
</file>