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38"/>
        <w:gridCol w:w="2994"/>
        <w:gridCol w:w="1723"/>
        <w:gridCol w:w="2880"/>
        <w:gridCol w:w="3755"/>
      </w:tblGrid>
      <w:tr w:rsidR="00AD1658" w:rsidRPr="00C3416E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C3416E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C3416E" w14:paraId="0ED89697" w14:textId="77777777" w:rsidTr="00C3416E">
        <w:tc>
          <w:tcPr>
            <w:tcW w:w="3081" w:type="dxa"/>
            <w:shd w:val="clear" w:color="auto" w:fill="FFE7FF"/>
            <w:vAlign w:val="center"/>
          </w:tcPr>
          <w:p w14:paraId="2010CF81" w14:textId="0E05CB10" w:rsidR="00AD1658" w:rsidRPr="00C3416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FFE7FF"/>
            <w:vAlign w:val="center"/>
          </w:tcPr>
          <w:p w14:paraId="3FF55929" w14:textId="2775533F" w:rsidR="00AD1658" w:rsidRPr="00C3416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C3416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2" w:type="dxa"/>
            <w:shd w:val="clear" w:color="auto" w:fill="FFE7FF"/>
            <w:vAlign w:val="center"/>
          </w:tcPr>
          <w:p w14:paraId="0490FFAC" w14:textId="4AF7C1E6" w:rsidR="00AD1658" w:rsidRPr="00C3416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FFE7FF"/>
            <w:vAlign w:val="center"/>
          </w:tcPr>
          <w:p w14:paraId="49AD0D00" w14:textId="0DD44579" w:rsidR="00AD1658" w:rsidRPr="00C3416E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C3416E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3416E" w:rsidRPr="00C3416E" w14:paraId="3E0896F7" w14:textId="77777777" w:rsidTr="00C3416E">
        <w:tc>
          <w:tcPr>
            <w:tcW w:w="3081" w:type="dxa"/>
            <w:vAlign w:val="center"/>
          </w:tcPr>
          <w:p w14:paraId="2615CD50" w14:textId="2C8AA051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636F22B9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Inclusión</w:t>
            </w:r>
          </w:p>
          <w:p w14:paraId="5CB75279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Pensamiento crítico</w:t>
            </w:r>
          </w:p>
          <w:p w14:paraId="78943BC2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4F6AD245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C3416E" w:rsidRPr="00C3416E" w:rsidRDefault="00C3416E" w:rsidP="00C3416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F290A54" w14:textId="77777777" w:rsidR="00C3416E" w:rsidRPr="00C3416E" w:rsidRDefault="00C3416E" w:rsidP="00C3416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647E3EC9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Páginas 186 a la 191</w:t>
            </w:r>
          </w:p>
        </w:tc>
        <w:tc>
          <w:tcPr>
            <w:tcW w:w="2912" w:type="dxa"/>
            <w:vAlign w:val="center"/>
          </w:tcPr>
          <w:p w14:paraId="1C02C1AD" w14:textId="771FCE1C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kern w:val="0"/>
                <w:sz w:val="24"/>
                <w:szCs w:val="24"/>
              </w:rPr>
              <w:t>¡Conozcamos nuestra identidad!</w:t>
            </w:r>
          </w:p>
        </w:tc>
        <w:tc>
          <w:tcPr>
            <w:tcW w:w="3805" w:type="dxa"/>
            <w:vAlign w:val="center"/>
          </w:tcPr>
          <w:p w14:paraId="30CCDB5F" w14:textId="3A5E6E7D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Conocer algunas manifestaciones culturales que son parte de la riqueza e historia de México. También, participarán en la representación de un mito y una leyenda.</w:t>
            </w:r>
          </w:p>
        </w:tc>
      </w:tr>
      <w:tr w:rsidR="00C3416E" w:rsidRPr="00C3416E" w14:paraId="11363062" w14:textId="77777777" w:rsidTr="00C3416E">
        <w:tc>
          <w:tcPr>
            <w:tcW w:w="3081" w:type="dxa"/>
            <w:vAlign w:val="center"/>
          </w:tcPr>
          <w:p w14:paraId="6A945832" w14:textId="27160A25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Lenguajes</w:t>
            </w:r>
          </w:p>
        </w:tc>
        <w:tc>
          <w:tcPr>
            <w:tcW w:w="3026" w:type="dxa"/>
            <w:vAlign w:val="center"/>
          </w:tcPr>
          <w:p w14:paraId="4442974A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Inclusión</w:t>
            </w:r>
          </w:p>
          <w:p w14:paraId="12CEF240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Interculturalidad critica </w:t>
            </w:r>
          </w:p>
          <w:p w14:paraId="2FA7FD53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1B458D63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C3416E" w:rsidRPr="00C3416E" w:rsidRDefault="00C3416E" w:rsidP="00C3416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3C1779E" w14:textId="77777777" w:rsidR="00C3416E" w:rsidRPr="00C3416E" w:rsidRDefault="00C3416E" w:rsidP="00C3416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016C9CE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Páginas 44 a la 55</w:t>
            </w:r>
          </w:p>
        </w:tc>
        <w:tc>
          <w:tcPr>
            <w:tcW w:w="2912" w:type="dxa"/>
            <w:vAlign w:val="center"/>
          </w:tcPr>
          <w:p w14:paraId="0F88FC55" w14:textId="1A32EFC3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kern w:val="0"/>
                <w:sz w:val="24"/>
                <w:szCs w:val="24"/>
              </w:rPr>
              <w:t>La fiesta de nuestra comunidad.</w:t>
            </w:r>
          </w:p>
        </w:tc>
        <w:tc>
          <w:tcPr>
            <w:tcW w:w="3805" w:type="dxa"/>
            <w:vAlign w:val="center"/>
          </w:tcPr>
          <w:p w14:paraId="1544F34B" w14:textId="1364DEBA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Conocer más acerca de cómo se llevan a cabo las celebraciones en su comunidad. Para ello, realizar una entrevista a personas involucradas con el tema, recuperar información y elaborar un tríptico para distribuirlo a las personas del lugar donde viven.</w:t>
            </w:r>
          </w:p>
        </w:tc>
      </w:tr>
      <w:tr w:rsidR="00C3416E" w:rsidRPr="00C3416E" w14:paraId="28903A2D" w14:textId="77777777" w:rsidTr="00C3416E">
        <w:tc>
          <w:tcPr>
            <w:tcW w:w="3081" w:type="dxa"/>
            <w:vAlign w:val="center"/>
          </w:tcPr>
          <w:p w14:paraId="66EAD28D" w14:textId="57C102F5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7340FE0C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Pensamiento crítico</w:t>
            </w:r>
          </w:p>
          <w:p w14:paraId="0FC61DB5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>Vida saludable</w:t>
            </w:r>
          </w:p>
          <w:p w14:paraId="180DC33B" w14:textId="77777777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C3416E" w:rsidRPr="00C3416E" w:rsidRDefault="00C3416E" w:rsidP="00C3416E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FC15346" w14:textId="77777777" w:rsidR="00C3416E" w:rsidRPr="00C3416E" w:rsidRDefault="00C3416E" w:rsidP="00C3416E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6A465C4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Páginas 130 a la 141</w:t>
            </w:r>
          </w:p>
        </w:tc>
        <w:tc>
          <w:tcPr>
            <w:tcW w:w="2912" w:type="dxa"/>
            <w:vAlign w:val="center"/>
          </w:tcPr>
          <w:p w14:paraId="2010C993" w14:textId="2F24D725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sz w:val="24"/>
                <w:szCs w:val="24"/>
              </w:rPr>
              <w:t>¡Se puede estirar!</w:t>
            </w:r>
          </w:p>
        </w:tc>
        <w:tc>
          <w:tcPr>
            <w:tcW w:w="3805" w:type="dxa"/>
            <w:vAlign w:val="center"/>
          </w:tcPr>
          <w:p w14:paraId="3F11CA71" w14:textId="00BE5FCF" w:rsidR="00C3416E" w:rsidRPr="00C3416E" w:rsidRDefault="00C3416E" w:rsidP="00C3416E">
            <w:pPr>
              <w:rPr>
                <w:rFonts w:ascii="Century Gothic" w:hAnsi="Century Gothic"/>
              </w:rPr>
            </w:pPr>
            <w:r w:rsidRPr="00C3416E">
              <w:rPr>
                <w:rFonts w:ascii="Century Gothic" w:hAnsi="Century Gothic" w:cs="Tahoma"/>
                <w:kern w:val="0"/>
                <w:sz w:val="24"/>
                <w:szCs w:val="24"/>
              </w:rPr>
              <w:t>Fabricar un dinamómetro para conocer la importancia de los materiales elásticos.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D2E1A" w14:textId="77777777" w:rsidR="005D3474" w:rsidRDefault="005D3474" w:rsidP="000458B3">
      <w:pPr>
        <w:spacing w:after="0" w:line="240" w:lineRule="auto"/>
      </w:pPr>
      <w:r>
        <w:separator/>
      </w:r>
    </w:p>
  </w:endnote>
  <w:endnote w:type="continuationSeparator" w:id="0">
    <w:p w14:paraId="5AF3D99F" w14:textId="77777777" w:rsidR="005D3474" w:rsidRDefault="005D3474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9526" w14:textId="77777777" w:rsidR="005D3474" w:rsidRDefault="005D3474" w:rsidP="000458B3">
      <w:pPr>
        <w:spacing w:after="0" w:line="240" w:lineRule="auto"/>
      </w:pPr>
      <w:r>
        <w:separator/>
      </w:r>
    </w:p>
  </w:footnote>
  <w:footnote w:type="continuationSeparator" w:id="0">
    <w:p w14:paraId="0C4841B9" w14:textId="77777777" w:rsidR="005D3474" w:rsidRDefault="005D3474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5D3474"/>
    <w:rsid w:val="006E71E3"/>
    <w:rsid w:val="009A5BC5"/>
    <w:rsid w:val="00AD1658"/>
    <w:rsid w:val="00B474F4"/>
    <w:rsid w:val="00B51E4C"/>
    <w:rsid w:val="00C3416E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1001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2024-10-15T21:38:00Z</dcterms:modified>
  <cp:category>www.DidacticosMX.com</cp:category>
</cp:coreProperties>
</file>