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CD5FC1">
        <w:tc>
          <w:tcPr>
            <w:tcW w:w="3114" w:type="dxa"/>
            <w:vAlign w:val="center"/>
          </w:tcPr>
          <w:p w14:paraId="2615CD50" w14:textId="29C0E129" w:rsidR="00AD1658" w:rsidRPr="00AD1658" w:rsidRDefault="008B57FC" w:rsidP="00AD1658">
            <w:pPr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2B20DA4" w14:textId="77777777" w:rsidR="008B57FC" w:rsidRPr="008B57FC" w:rsidRDefault="008B57FC" w:rsidP="008B57FC">
            <w:pPr>
              <w:rPr>
                <w:rFonts w:ascii="Century Gothic" w:hAnsi="Century Gothic"/>
              </w:rPr>
            </w:pPr>
            <w:r w:rsidRPr="008B57FC">
              <w:rPr>
                <w:rFonts w:ascii="Century Gothic" w:hAnsi="Century Gothic"/>
              </w:rPr>
              <w:t>Pensamiento crítico</w:t>
            </w:r>
          </w:p>
          <w:p w14:paraId="53C1F736" w14:textId="77777777" w:rsidR="008B57FC" w:rsidRPr="008B57FC" w:rsidRDefault="008B57FC" w:rsidP="008B57FC">
            <w:pPr>
              <w:rPr>
                <w:rFonts w:ascii="Century Gothic" w:hAnsi="Century Gothic"/>
              </w:rPr>
            </w:pPr>
          </w:p>
          <w:p w14:paraId="5335BA04" w14:textId="77777777" w:rsidR="008B57FC" w:rsidRPr="008B57FC" w:rsidRDefault="008B57FC" w:rsidP="008B57FC">
            <w:pPr>
              <w:rPr>
                <w:rFonts w:ascii="Century Gothic" w:hAnsi="Century Gothic"/>
              </w:rPr>
            </w:pPr>
            <w:r w:rsidRPr="008B57FC">
              <w:rPr>
                <w:rFonts w:ascii="Century Gothic" w:hAnsi="Century Gothic"/>
              </w:rPr>
              <w:t>Interculturalidad critica</w:t>
            </w:r>
          </w:p>
          <w:p w14:paraId="4F2E1EC4" w14:textId="77777777" w:rsidR="008B57FC" w:rsidRPr="008B57FC" w:rsidRDefault="008B57FC" w:rsidP="008B57FC">
            <w:pPr>
              <w:rPr>
                <w:rFonts w:ascii="Century Gothic" w:hAnsi="Century Gothic"/>
              </w:rPr>
            </w:pPr>
          </w:p>
          <w:p w14:paraId="375F33F3" w14:textId="77777777" w:rsidR="008B57FC" w:rsidRPr="008B57FC" w:rsidRDefault="008B57FC" w:rsidP="008B57FC">
            <w:pPr>
              <w:rPr>
                <w:rFonts w:ascii="Century Gothic" w:hAnsi="Century Gothic"/>
              </w:rPr>
            </w:pPr>
            <w:r w:rsidRPr="008B57FC">
              <w:rPr>
                <w:rFonts w:ascii="Century Gothic" w:hAnsi="Century Gothic"/>
              </w:rPr>
              <w:t>Igualdad de género</w:t>
            </w:r>
          </w:p>
          <w:p w14:paraId="2D724138" w14:textId="5543CE9E" w:rsidR="00AD1658" w:rsidRPr="00AD1658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33CBBF1" w14:textId="303ED93D" w:rsidR="00AD1658" w:rsidRPr="00AD1658" w:rsidRDefault="008B57FC" w:rsidP="00AD1658">
            <w:pPr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Align w:val="center"/>
          </w:tcPr>
          <w:p w14:paraId="1C02C1AD" w14:textId="0485588A" w:rsidR="00AD1658" w:rsidRPr="00AD1658" w:rsidRDefault="008B57FC" w:rsidP="00AD1658">
            <w:pPr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La injustica social en la Independencia.</w:t>
            </w:r>
          </w:p>
        </w:tc>
        <w:tc>
          <w:tcPr>
            <w:tcW w:w="3846" w:type="dxa"/>
            <w:vAlign w:val="center"/>
          </w:tcPr>
          <w:p w14:paraId="30CCDB5F" w14:textId="17DA6B97" w:rsidR="00AD1658" w:rsidRPr="00AD1658" w:rsidRDefault="008B57FC" w:rsidP="00AD1658">
            <w:pPr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Conocer la situación que prevalecía en la Nueva España durante el movimiento insurgente de Independencia. Por medio de un diálogo con personajes que viajan en el tiempo, analizar y reflexionar acerca de la desigualdad, la injusticia, el racismo y el clasismo que originaron este movimiento.</w:t>
            </w:r>
          </w:p>
        </w:tc>
      </w:tr>
      <w:tr w:rsidR="008B57FC" w:rsidRPr="00AD1658" w14:paraId="11363062" w14:textId="77777777" w:rsidTr="00CD5FC1">
        <w:tc>
          <w:tcPr>
            <w:tcW w:w="3114" w:type="dxa"/>
            <w:vAlign w:val="center"/>
          </w:tcPr>
          <w:p w14:paraId="6A945832" w14:textId="0E17483C" w:rsidR="008B57FC" w:rsidRPr="00AD1658" w:rsidRDefault="008B57FC" w:rsidP="008B57FC">
            <w:pPr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8086788" w14:textId="2E3AED5B" w:rsidR="008B57FC" w:rsidRPr="00AD1658" w:rsidRDefault="008B57FC" w:rsidP="008B57FC">
            <w:pPr>
              <w:rPr>
                <w:rFonts w:ascii="Century Gothic" w:hAnsi="Century Gothic"/>
              </w:rPr>
            </w:pPr>
            <w:r w:rsidRPr="003A0B6A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3A0B6A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55789F6D" w14:textId="25B08172" w:rsidR="008B57FC" w:rsidRPr="00AD1658" w:rsidRDefault="008B57FC" w:rsidP="008B57FC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0F88FC55" w14:textId="7F62AD87" w:rsidR="008B57FC" w:rsidRPr="008B57FC" w:rsidRDefault="008B57FC" w:rsidP="008B57FC">
            <w:pPr>
              <w:rPr>
                <w:rFonts w:ascii="Century Gothic" w:hAnsi="Century Gothic"/>
              </w:rPr>
            </w:pPr>
            <w:r w:rsidRPr="008B57FC">
              <w:rPr>
                <w:rFonts w:ascii="Century Gothic" w:hAnsi="Century Gothic" w:cs="Tahoma"/>
                <w:kern w:val="0"/>
                <w:sz w:val="24"/>
                <w:szCs w:val="24"/>
              </w:rPr>
              <w:t>Acordamos colectivamente normas y reglas de convivencia en la escuela.</w:t>
            </w:r>
          </w:p>
        </w:tc>
        <w:tc>
          <w:tcPr>
            <w:tcW w:w="3846" w:type="dxa"/>
            <w:vAlign w:val="center"/>
          </w:tcPr>
          <w:p w14:paraId="1544F34B" w14:textId="07A82050" w:rsidR="008B57FC" w:rsidRPr="00AD1658" w:rsidRDefault="008B57FC" w:rsidP="008B57FC">
            <w:pPr>
              <w:rPr>
                <w:rFonts w:ascii="Century Gothic" w:hAnsi="Century Gothic"/>
              </w:rPr>
            </w:pPr>
            <w:r w:rsidRPr="00E3236E">
              <w:rPr>
                <w:rFonts w:ascii="Century Gothic" w:hAnsi="Century Gothic" w:cs="Tahoma"/>
                <w:kern w:val="0"/>
                <w:sz w:val="24"/>
                <w:szCs w:val="24"/>
              </w:rPr>
              <w:t>Junto con su comunidad de aula, reflexionar sobre la importancia de tomar acuerdos al momento de proponer y decidir las normas de convivencia para que las personas se comprometan a relacionarse de forma pacífica. Para ello, conocer las características de un reglamento escolar y elaborar uno en colaboración con sus compañeras y compañeros.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1DCF" w14:textId="77777777" w:rsidR="00F61C77" w:rsidRDefault="00F61C77" w:rsidP="000811FC">
      <w:pPr>
        <w:spacing w:after="0" w:line="240" w:lineRule="auto"/>
      </w:pPr>
      <w:r>
        <w:separator/>
      </w:r>
    </w:p>
  </w:endnote>
  <w:endnote w:type="continuationSeparator" w:id="0">
    <w:p w14:paraId="056FC383" w14:textId="77777777" w:rsidR="00F61C77" w:rsidRDefault="00F61C77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807E" w14:textId="77777777" w:rsidR="00F61C77" w:rsidRDefault="00F61C77" w:rsidP="000811FC">
      <w:pPr>
        <w:spacing w:after="0" w:line="240" w:lineRule="auto"/>
      </w:pPr>
      <w:r>
        <w:separator/>
      </w:r>
    </w:p>
  </w:footnote>
  <w:footnote w:type="continuationSeparator" w:id="0">
    <w:p w14:paraId="4DEA663A" w14:textId="77777777" w:rsidR="00F61C77" w:rsidRDefault="00F61C77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16723"/>
    <w:rsid w:val="000811FC"/>
    <w:rsid w:val="002C7D29"/>
    <w:rsid w:val="002D37A9"/>
    <w:rsid w:val="002F59BC"/>
    <w:rsid w:val="003F05D5"/>
    <w:rsid w:val="004104AA"/>
    <w:rsid w:val="00810595"/>
    <w:rsid w:val="008B57FC"/>
    <w:rsid w:val="009A5BC5"/>
    <w:rsid w:val="00AD1658"/>
    <w:rsid w:val="00B474F4"/>
    <w:rsid w:val="00B51E4C"/>
    <w:rsid w:val="00CD5FC1"/>
    <w:rsid w:val="00F61C77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872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2024-08-11T19:49:00Z</dcterms:modified>
  <cp:category>www.DidacticosMX.com</cp:category>
</cp:coreProperties>
</file>